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EBA9" w14:textId="77777777" w:rsidR="001F2AEA" w:rsidRDefault="001F2AEA" w:rsidP="001F2AEA">
      <w:pPr>
        <w:shd w:val="clear" w:color="auto" w:fill="FFFFFF"/>
        <w:spacing w:before="285" w:after="75" w:line="240" w:lineRule="auto"/>
        <w:ind w:left="720"/>
        <w:outlineLvl w:val="1"/>
        <w:rPr>
          <w:rFonts w:ascii="Arial" w:hAnsi="Arial" w:cs="Arial"/>
          <w:b/>
          <w:bCs/>
          <w:sz w:val="32"/>
          <w:szCs w:val="32"/>
        </w:rPr>
      </w:pPr>
    </w:p>
    <w:p w14:paraId="4A5410E1" w14:textId="6512DF70" w:rsidR="001F2AEA" w:rsidRPr="001F2AEA" w:rsidRDefault="001F2AEA" w:rsidP="001F2AEA">
      <w:pPr>
        <w:shd w:val="clear" w:color="auto" w:fill="FFFFFF"/>
        <w:spacing w:before="285" w:after="75" w:line="240" w:lineRule="auto"/>
        <w:ind w:left="720"/>
        <w:outlineLvl w:val="1"/>
        <w:rPr>
          <w:rFonts w:ascii="Arial" w:hAnsi="Arial" w:cs="Arial"/>
          <w:b/>
          <w:bCs/>
          <w:sz w:val="32"/>
          <w:szCs w:val="32"/>
        </w:rPr>
      </w:pPr>
      <w:r w:rsidRPr="001F2AEA">
        <w:rPr>
          <w:rFonts w:ascii="Arial" w:hAnsi="Arial" w:cs="Arial"/>
          <w:b/>
          <w:bCs/>
          <w:sz w:val="32"/>
          <w:szCs w:val="32"/>
        </w:rPr>
        <w:t>Vad har arbetsgivaren för skyldighet att informera skyddsombud inför ny eller ombyggnad på arbetsplatsen</w:t>
      </w:r>
    </w:p>
    <w:p w14:paraId="1618768F" w14:textId="77777777" w:rsidR="001F2AEA" w:rsidRPr="001F2AEA" w:rsidRDefault="001F2AEA" w:rsidP="001F2AEA">
      <w:pPr>
        <w:shd w:val="clear" w:color="auto" w:fill="FFFFFF"/>
        <w:spacing w:before="285" w:after="75" w:line="240" w:lineRule="auto"/>
        <w:ind w:firstLine="720"/>
        <w:outlineLvl w:val="1"/>
        <w:rPr>
          <w:rFonts w:ascii="Arial" w:hAnsi="Arial" w:cs="Arial"/>
          <w:b/>
          <w:bCs/>
          <w:sz w:val="32"/>
          <w:szCs w:val="32"/>
        </w:rPr>
      </w:pPr>
      <w:r w:rsidRPr="001F2AEA">
        <w:rPr>
          <w:rFonts w:ascii="Arial" w:hAnsi="Arial" w:cs="Arial"/>
          <w:b/>
          <w:bCs/>
          <w:sz w:val="32"/>
          <w:szCs w:val="32"/>
        </w:rPr>
        <w:t>Före byggnation</w:t>
      </w:r>
    </w:p>
    <w:p w14:paraId="4389183A" w14:textId="77777777" w:rsidR="001F2AEA" w:rsidRPr="001F2AEA" w:rsidRDefault="001F2AEA" w:rsidP="001F2AEA">
      <w:pPr>
        <w:shd w:val="clear" w:color="auto" w:fill="FFFFFF"/>
        <w:spacing w:before="100" w:beforeAutospacing="1" w:after="100" w:afterAutospacing="1" w:line="240" w:lineRule="auto"/>
        <w:ind w:left="720"/>
        <w:rPr>
          <w:rFonts w:ascii="Arial" w:hAnsi="Arial" w:cs="Arial"/>
        </w:rPr>
      </w:pPr>
      <w:r w:rsidRPr="001F2AEA">
        <w:rPr>
          <w:rFonts w:ascii="Arial" w:hAnsi="Arial" w:cs="Arial"/>
        </w:rPr>
        <w:t>Kom in tidigt som möjligt i processen. Det är då det finns störst möjlighet att påverka</w:t>
      </w:r>
    </w:p>
    <w:p w14:paraId="7D733F76" w14:textId="77777777" w:rsidR="001F2AEA" w:rsidRPr="001F2AEA" w:rsidRDefault="001F2AEA" w:rsidP="001F2AEA">
      <w:pPr>
        <w:shd w:val="clear" w:color="auto" w:fill="FFFFFF"/>
        <w:spacing w:before="100" w:beforeAutospacing="1" w:after="100" w:afterAutospacing="1" w:line="240" w:lineRule="auto"/>
        <w:ind w:left="720"/>
        <w:rPr>
          <w:rFonts w:ascii="Arial" w:hAnsi="Arial" w:cs="Arial"/>
        </w:rPr>
      </w:pPr>
      <w:r w:rsidRPr="001F2AEA">
        <w:rPr>
          <w:rFonts w:ascii="Arial" w:hAnsi="Arial" w:cs="Arial"/>
        </w:rPr>
        <w:t>Ställ frågor om hur behörigt utsett skyddsombud, arbetstagare ska få vara med i processen.</w:t>
      </w:r>
    </w:p>
    <w:p w14:paraId="49567C44" w14:textId="77777777" w:rsidR="001F2AEA" w:rsidRPr="001F2AEA" w:rsidRDefault="001F2AEA" w:rsidP="001F2AEA">
      <w:pPr>
        <w:shd w:val="clear" w:color="auto" w:fill="FFFFFF"/>
        <w:spacing w:before="100" w:beforeAutospacing="1" w:after="100" w:afterAutospacing="1" w:line="240" w:lineRule="auto"/>
        <w:ind w:left="720"/>
        <w:rPr>
          <w:rFonts w:ascii="Arial" w:hAnsi="Arial" w:cs="Arial"/>
        </w:rPr>
      </w:pPr>
      <w:r w:rsidRPr="001F2AEA">
        <w:rPr>
          <w:rFonts w:ascii="Arial" w:hAnsi="Arial" w:cs="Arial"/>
        </w:rPr>
        <w:t>Säkerställ att skyddsombud får ha en dialog med arbetsgivare och senare arkitekt om utformningen.</w:t>
      </w:r>
    </w:p>
    <w:p w14:paraId="500828D3" w14:textId="4F8E92E8" w:rsidR="001F2AEA" w:rsidRPr="001F2AEA" w:rsidRDefault="001F2AEA" w:rsidP="001F2AEA">
      <w:pPr>
        <w:shd w:val="clear" w:color="auto" w:fill="FFFFFF"/>
        <w:spacing w:before="100" w:beforeAutospacing="1" w:after="100" w:afterAutospacing="1" w:line="240" w:lineRule="auto"/>
        <w:ind w:left="720"/>
        <w:rPr>
          <w:rFonts w:ascii="Arial" w:hAnsi="Arial" w:cs="Arial"/>
        </w:rPr>
      </w:pPr>
      <w:r w:rsidRPr="001F2AEA">
        <w:rPr>
          <w:rFonts w:ascii="Arial" w:hAnsi="Arial" w:cs="Arial"/>
        </w:rPr>
        <w:t>Bevaka områden som den fysiska miljön, tillgänglighet, ljusmiljö, visuell miljö (ljus), luftmiljö och den utemiljö man har tex. maskinparkeringar, ventilationens placering</w:t>
      </w:r>
    </w:p>
    <w:p w14:paraId="6412FAF2" w14:textId="77777777" w:rsidR="001F2AEA" w:rsidRPr="001F2AEA" w:rsidRDefault="001F2AEA" w:rsidP="001F2AEA">
      <w:pPr>
        <w:shd w:val="clear" w:color="auto" w:fill="FFFFFF"/>
        <w:spacing w:after="75" w:line="240" w:lineRule="auto"/>
        <w:ind w:firstLine="720"/>
        <w:outlineLvl w:val="1"/>
        <w:rPr>
          <w:rFonts w:ascii="Arial" w:hAnsi="Arial" w:cs="Arial"/>
          <w:b/>
          <w:bCs/>
          <w:sz w:val="32"/>
          <w:szCs w:val="32"/>
        </w:rPr>
      </w:pPr>
      <w:r w:rsidRPr="001F2AEA">
        <w:rPr>
          <w:rFonts w:ascii="Arial" w:hAnsi="Arial" w:cs="Arial"/>
          <w:b/>
          <w:bCs/>
          <w:sz w:val="32"/>
          <w:szCs w:val="32"/>
        </w:rPr>
        <w:t>Under byggnation</w:t>
      </w:r>
    </w:p>
    <w:p w14:paraId="4731FD04" w14:textId="77777777" w:rsidR="001F2AEA" w:rsidRPr="001F2AEA" w:rsidRDefault="001F2AEA" w:rsidP="001F2AEA">
      <w:pPr>
        <w:shd w:val="clear" w:color="auto" w:fill="FFFFFF"/>
        <w:spacing w:before="100" w:beforeAutospacing="1" w:after="100" w:afterAutospacing="1" w:line="240" w:lineRule="auto"/>
        <w:ind w:left="720"/>
        <w:rPr>
          <w:rFonts w:ascii="Arial" w:hAnsi="Arial" w:cs="Arial"/>
        </w:rPr>
      </w:pPr>
      <w:r w:rsidRPr="001F2AEA">
        <w:rPr>
          <w:rFonts w:ascii="Arial" w:hAnsi="Arial" w:cs="Arial"/>
        </w:rPr>
        <w:t>Huvudskyddsombudet eller annat skyddsombud ska granska och ge synpunkter på ritningarna innan bygget startar.</w:t>
      </w:r>
    </w:p>
    <w:p w14:paraId="63C459E5" w14:textId="77777777" w:rsidR="001F2AEA" w:rsidRPr="001F2AEA" w:rsidRDefault="001F2AEA" w:rsidP="001F2AEA">
      <w:pPr>
        <w:shd w:val="clear" w:color="auto" w:fill="FFFFFF"/>
        <w:spacing w:before="100" w:beforeAutospacing="1" w:after="100" w:afterAutospacing="1" w:line="240" w:lineRule="auto"/>
        <w:ind w:left="720"/>
        <w:rPr>
          <w:rFonts w:ascii="Arial" w:hAnsi="Arial" w:cs="Arial"/>
        </w:rPr>
      </w:pPr>
      <w:r w:rsidRPr="001F2AEA">
        <w:rPr>
          <w:rFonts w:ascii="Arial" w:hAnsi="Arial" w:cs="Arial"/>
        </w:rPr>
        <w:t>Under en om- eller nybyggnation uppstår ofta störningar eller risker för den ordinarie verksamheten. Ett sätt att hålla sig informerad och att ha en dialog med arbetsgivare och byggherren är att delta i några av de byggmöten som regelbundet genomförs.</w:t>
      </w:r>
    </w:p>
    <w:p w14:paraId="2D4C2643" w14:textId="53427F53" w:rsidR="001F2AEA" w:rsidRPr="001F2AEA" w:rsidRDefault="001F2AEA" w:rsidP="001F2AEA">
      <w:pPr>
        <w:shd w:val="clear" w:color="auto" w:fill="FFFFFF"/>
        <w:spacing w:before="100" w:beforeAutospacing="1" w:after="100" w:afterAutospacing="1" w:line="240" w:lineRule="auto"/>
        <w:ind w:left="720"/>
        <w:rPr>
          <w:rFonts w:ascii="Arial" w:hAnsi="Arial" w:cs="Arial"/>
        </w:rPr>
      </w:pPr>
      <w:r w:rsidRPr="001F2AEA">
        <w:rPr>
          <w:rFonts w:ascii="Arial" w:hAnsi="Arial" w:cs="Arial"/>
        </w:rPr>
        <w:t>En av skyddsombudets uppgifter är att vara en länk mellan medlemmar, arbetsgivare och byggherre. Det kan till exempel handla om information, transporter till och från byggplatsen, störningar i den ordinarie verksamheten mm.</w:t>
      </w:r>
    </w:p>
    <w:p w14:paraId="5D649AA6" w14:textId="77777777" w:rsidR="001F2AEA" w:rsidRPr="001F2AEA" w:rsidRDefault="001F2AEA" w:rsidP="001F2AEA">
      <w:pPr>
        <w:shd w:val="clear" w:color="auto" w:fill="FFFFFF"/>
        <w:spacing w:before="285" w:after="75" w:line="240" w:lineRule="auto"/>
        <w:ind w:firstLine="720"/>
        <w:outlineLvl w:val="1"/>
        <w:rPr>
          <w:rFonts w:ascii="Arial" w:hAnsi="Arial" w:cs="Arial"/>
          <w:b/>
          <w:bCs/>
          <w:sz w:val="24"/>
          <w:szCs w:val="24"/>
        </w:rPr>
      </w:pPr>
      <w:r w:rsidRPr="001F2AEA">
        <w:rPr>
          <w:rFonts w:ascii="Arial" w:hAnsi="Arial" w:cs="Arial"/>
          <w:b/>
          <w:bCs/>
          <w:sz w:val="24"/>
          <w:szCs w:val="24"/>
        </w:rPr>
        <w:t>Vad har jag som skyddsombud för lagstöd att vara delaktig i byggprocessen?</w:t>
      </w:r>
    </w:p>
    <w:p w14:paraId="778DC8FD" w14:textId="77777777" w:rsidR="001F2AEA" w:rsidRPr="001F2AEA" w:rsidRDefault="001F2AEA" w:rsidP="001F2AEA">
      <w:pPr>
        <w:shd w:val="clear" w:color="auto" w:fill="FFFFFF"/>
        <w:spacing w:after="120" w:line="240" w:lineRule="auto"/>
        <w:ind w:firstLine="720"/>
        <w:rPr>
          <w:rFonts w:ascii="Arial" w:hAnsi="Arial" w:cs="Arial"/>
        </w:rPr>
      </w:pPr>
      <w:r w:rsidRPr="001F2AEA">
        <w:rPr>
          <w:rFonts w:ascii="Arial" w:hAnsi="Arial" w:cs="Arial"/>
        </w:rPr>
        <w:t>Rätten till det fackliga inflytandet vid ny- och ombyggnation slås fast i:</w:t>
      </w:r>
    </w:p>
    <w:p w14:paraId="15648753" w14:textId="77777777" w:rsidR="001F2AEA" w:rsidRPr="001F2AEA" w:rsidRDefault="001F2AEA" w:rsidP="001F2AEA">
      <w:pPr>
        <w:shd w:val="clear" w:color="auto" w:fill="FFFFFF"/>
        <w:spacing w:after="120" w:line="240" w:lineRule="auto"/>
        <w:rPr>
          <w:rFonts w:ascii="Arial" w:hAnsi="Arial" w:cs="Arial"/>
          <w:sz w:val="24"/>
          <w:szCs w:val="24"/>
        </w:rPr>
      </w:pPr>
    </w:p>
    <w:p w14:paraId="4CA846E8" w14:textId="77777777" w:rsidR="001F2AEA" w:rsidRPr="001F2AEA" w:rsidRDefault="001F2AEA" w:rsidP="001F2AEA">
      <w:pPr>
        <w:shd w:val="clear" w:color="auto" w:fill="FFFFFF"/>
        <w:spacing w:after="0" w:line="240" w:lineRule="auto"/>
        <w:ind w:firstLine="720"/>
        <w:outlineLvl w:val="2"/>
        <w:rPr>
          <w:rFonts w:ascii="Arial" w:hAnsi="Arial" w:cs="Arial"/>
          <w:b/>
          <w:bCs/>
          <w:sz w:val="24"/>
          <w:szCs w:val="24"/>
        </w:rPr>
      </w:pPr>
      <w:hyperlink r:id="rId7" w:anchor="8" w:history="1">
        <w:r w:rsidRPr="001F2AEA">
          <w:rPr>
            <w:rFonts w:ascii="Arial" w:hAnsi="Arial" w:cs="Arial"/>
            <w:b/>
            <w:bCs/>
            <w:sz w:val="24"/>
            <w:szCs w:val="24"/>
          </w:rPr>
          <w:t>Arbetsmiljölagen 6 kap §4</w:t>
        </w:r>
      </w:hyperlink>
    </w:p>
    <w:p w14:paraId="6EB4FE42" w14:textId="77777777" w:rsidR="001F2AEA" w:rsidRPr="001F2AEA" w:rsidRDefault="001F2AEA" w:rsidP="001F2AEA">
      <w:pPr>
        <w:shd w:val="clear" w:color="auto" w:fill="FFFFFF"/>
        <w:spacing w:after="120" w:line="240" w:lineRule="auto"/>
        <w:ind w:firstLine="720"/>
        <w:rPr>
          <w:rFonts w:ascii="Arial" w:hAnsi="Arial" w:cs="Arial"/>
        </w:rPr>
      </w:pPr>
      <w:r w:rsidRPr="001F2AEA">
        <w:rPr>
          <w:rFonts w:ascii="Arial" w:hAnsi="Arial" w:cs="Arial"/>
        </w:rPr>
        <w:t>Skyddsombud ska delta vid planering av nya eller ändrade lokaler.</w:t>
      </w:r>
    </w:p>
    <w:p w14:paraId="308B0ADC" w14:textId="77777777" w:rsidR="001F2AEA" w:rsidRPr="001F2AEA" w:rsidRDefault="001F2AEA" w:rsidP="001F2AEA">
      <w:pPr>
        <w:shd w:val="clear" w:color="auto" w:fill="FFFFFF"/>
        <w:spacing w:after="120" w:line="240" w:lineRule="auto"/>
        <w:rPr>
          <w:rFonts w:ascii="Arial" w:hAnsi="Arial" w:cs="Arial"/>
        </w:rPr>
      </w:pPr>
    </w:p>
    <w:p w14:paraId="612C6E84" w14:textId="77777777" w:rsidR="001F2AEA" w:rsidRPr="001F2AEA" w:rsidRDefault="001F2AEA" w:rsidP="001F2AEA">
      <w:pPr>
        <w:shd w:val="clear" w:color="auto" w:fill="FFFFFF"/>
        <w:spacing w:after="0" w:line="240" w:lineRule="auto"/>
        <w:ind w:firstLine="720"/>
        <w:outlineLvl w:val="2"/>
        <w:rPr>
          <w:rFonts w:ascii="Arial" w:hAnsi="Arial" w:cs="Arial"/>
          <w:b/>
          <w:bCs/>
          <w:sz w:val="24"/>
          <w:szCs w:val="24"/>
        </w:rPr>
      </w:pPr>
      <w:hyperlink r:id="rId8" w:anchor="8" w:history="1">
        <w:r w:rsidRPr="001F2AEA">
          <w:rPr>
            <w:rFonts w:ascii="Arial" w:hAnsi="Arial" w:cs="Arial"/>
            <w:b/>
            <w:bCs/>
            <w:sz w:val="24"/>
            <w:szCs w:val="24"/>
          </w:rPr>
          <w:t>Arbetsmiljölagen 6 kap §6</w:t>
        </w:r>
      </w:hyperlink>
    </w:p>
    <w:p w14:paraId="00989A92" w14:textId="77777777" w:rsidR="001F2AEA" w:rsidRPr="001F2AEA" w:rsidRDefault="001F2AEA" w:rsidP="001F2AEA">
      <w:pPr>
        <w:shd w:val="clear" w:color="auto" w:fill="FFFFFF"/>
        <w:spacing w:after="120" w:line="240" w:lineRule="auto"/>
        <w:ind w:left="720"/>
        <w:rPr>
          <w:rFonts w:ascii="Arial" w:hAnsi="Arial" w:cs="Arial"/>
        </w:rPr>
      </w:pPr>
      <w:r w:rsidRPr="001F2AEA">
        <w:rPr>
          <w:rFonts w:ascii="Arial" w:hAnsi="Arial" w:cs="Arial"/>
        </w:rPr>
        <w:t>Skyddsombud har rätt att taga del av de handlingar och erhålla de upplysningar i övrigt som behövs för ombudets verksamhet.</w:t>
      </w:r>
    </w:p>
    <w:p w14:paraId="796E73A1" w14:textId="77777777" w:rsidR="001F2AEA" w:rsidRPr="001F2AEA" w:rsidRDefault="001F2AEA" w:rsidP="001F2AEA">
      <w:pPr>
        <w:shd w:val="clear" w:color="auto" w:fill="FFFFFF"/>
        <w:spacing w:after="120" w:line="240" w:lineRule="auto"/>
        <w:ind w:left="720"/>
        <w:rPr>
          <w:rFonts w:ascii="Arial" w:hAnsi="Arial" w:cs="Arial"/>
        </w:rPr>
      </w:pPr>
    </w:p>
    <w:p w14:paraId="1D56E838" w14:textId="77777777" w:rsidR="001F2AEA" w:rsidRPr="001F2AEA" w:rsidRDefault="001F2AEA" w:rsidP="001F2AEA">
      <w:pPr>
        <w:shd w:val="clear" w:color="auto" w:fill="FFFFFF"/>
        <w:spacing w:after="120" w:line="240" w:lineRule="auto"/>
        <w:ind w:left="720"/>
        <w:rPr>
          <w:rFonts w:ascii="Arial" w:hAnsi="Arial" w:cs="Arial"/>
          <w:b/>
          <w:bCs/>
          <w:sz w:val="24"/>
          <w:szCs w:val="24"/>
        </w:rPr>
      </w:pPr>
      <w:r w:rsidRPr="001F2AEA">
        <w:rPr>
          <w:rFonts w:ascii="Arial" w:hAnsi="Arial" w:cs="Arial"/>
          <w:b/>
          <w:bCs/>
          <w:sz w:val="24"/>
          <w:szCs w:val="24"/>
        </w:rPr>
        <w:t>Arbetsmiljölagen 3 kap §7d</w:t>
      </w:r>
    </w:p>
    <w:p w14:paraId="2A176D9C" w14:textId="77777777" w:rsidR="001F2AEA" w:rsidRPr="001F2AEA" w:rsidRDefault="001F2AEA" w:rsidP="001F2AEA">
      <w:pPr>
        <w:shd w:val="clear" w:color="auto" w:fill="FFFFFF"/>
        <w:spacing w:after="120" w:line="240" w:lineRule="auto"/>
        <w:ind w:left="720"/>
        <w:rPr>
          <w:rFonts w:ascii="Arial" w:hAnsi="Arial" w:cs="Arial"/>
        </w:rPr>
      </w:pPr>
      <w:r w:rsidRPr="001F2AEA">
        <w:rPr>
          <w:rFonts w:ascii="Arial" w:hAnsi="Arial" w:cs="Arial"/>
        </w:rPr>
        <w:t>Samordningsansvaret för arbetsgivare som tillåter någon annan utifrån utföra arbete på den egna arbetsplatsen</w:t>
      </w:r>
    </w:p>
    <w:p w14:paraId="5FD4B52A" w14:textId="77777777" w:rsidR="001F2AEA" w:rsidRDefault="001F2AEA" w:rsidP="001F2AEA">
      <w:pPr>
        <w:shd w:val="clear" w:color="auto" w:fill="FFFFFF"/>
        <w:spacing w:after="0" w:line="240" w:lineRule="auto"/>
        <w:ind w:firstLine="720"/>
        <w:outlineLvl w:val="2"/>
        <w:rPr>
          <w:rFonts w:ascii="Arial" w:hAnsi="Arial" w:cs="Arial"/>
        </w:rPr>
      </w:pPr>
    </w:p>
    <w:p w14:paraId="6DFD0940" w14:textId="77777777" w:rsidR="001F2AEA" w:rsidRDefault="001F2AEA" w:rsidP="001F2AEA">
      <w:pPr>
        <w:shd w:val="clear" w:color="auto" w:fill="FFFFFF"/>
        <w:spacing w:after="0" w:line="240" w:lineRule="auto"/>
        <w:ind w:firstLine="720"/>
        <w:outlineLvl w:val="2"/>
        <w:rPr>
          <w:rFonts w:ascii="Arial" w:hAnsi="Arial" w:cs="Arial"/>
        </w:rPr>
      </w:pPr>
    </w:p>
    <w:p w14:paraId="2DE8ED14" w14:textId="77777777" w:rsidR="001F2AEA" w:rsidRDefault="001F2AEA" w:rsidP="001F2AEA">
      <w:pPr>
        <w:shd w:val="clear" w:color="auto" w:fill="FFFFFF"/>
        <w:spacing w:after="0" w:line="240" w:lineRule="auto"/>
        <w:ind w:firstLine="720"/>
        <w:outlineLvl w:val="2"/>
        <w:rPr>
          <w:rFonts w:ascii="Arial" w:hAnsi="Arial" w:cs="Arial"/>
        </w:rPr>
      </w:pPr>
    </w:p>
    <w:p w14:paraId="209E9F14" w14:textId="77777777" w:rsidR="001F2AEA" w:rsidRPr="001F2AEA" w:rsidRDefault="001F2AEA" w:rsidP="001F2AEA">
      <w:pPr>
        <w:shd w:val="clear" w:color="auto" w:fill="FFFFFF"/>
        <w:spacing w:after="0" w:line="240" w:lineRule="auto"/>
        <w:ind w:firstLine="720"/>
        <w:outlineLvl w:val="2"/>
        <w:rPr>
          <w:rFonts w:ascii="Arial" w:hAnsi="Arial" w:cs="Arial"/>
        </w:rPr>
      </w:pPr>
    </w:p>
    <w:p w14:paraId="7E36EEA3" w14:textId="77777777" w:rsidR="001F2AEA" w:rsidRPr="001F2AEA" w:rsidRDefault="001F2AEA" w:rsidP="001F2AEA">
      <w:pPr>
        <w:shd w:val="clear" w:color="auto" w:fill="FFFFFF"/>
        <w:spacing w:after="0" w:line="240" w:lineRule="auto"/>
        <w:ind w:firstLine="720"/>
        <w:outlineLvl w:val="2"/>
        <w:rPr>
          <w:rFonts w:ascii="Arial" w:hAnsi="Arial" w:cs="Arial"/>
          <w:b/>
          <w:bCs/>
          <w:sz w:val="24"/>
          <w:szCs w:val="24"/>
        </w:rPr>
      </w:pPr>
      <w:hyperlink r:id="rId9" w:anchor="14" w:history="1">
        <w:r w:rsidRPr="001F2AEA">
          <w:rPr>
            <w:rFonts w:ascii="Arial" w:hAnsi="Arial" w:cs="Arial"/>
            <w:b/>
            <w:bCs/>
            <w:sz w:val="24"/>
            <w:szCs w:val="24"/>
          </w:rPr>
          <w:t xml:space="preserve">Arbetsmiljöförordningen §11 </w:t>
        </w:r>
      </w:hyperlink>
    </w:p>
    <w:p w14:paraId="1C6DD003" w14:textId="77777777" w:rsidR="001F2AEA" w:rsidRPr="001F2AEA" w:rsidRDefault="001F2AEA" w:rsidP="001F2AEA">
      <w:pPr>
        <w:shd w:val="clear" w:color="auto" w:fill="FFFFFF"/>
        <w:spacing w:after="0" w:line="240" w:lineRule="auto"/>
        <w:ind w:firstLine="720"/>
        <w:outlineLvl w:val="2"/>
        <w:rPr>
          <w:rFonts w:ascii="Arial" w:hAnsi="Arial" w:cs="Arial"/>
          <w:b/>
          <w:bCs/>
          <w:sz w:val="24"/>
          <w:szCs w:val="24"/>
        </w:rPr>
      </w:pPr>
    </w:p>
    <w:p w14:paraId="3BD1D30A" w14:textId="77777777" w:rsidR="001F2AEA" w:rsidRPr="001F2AEA" w:rsidRDefault="001F2AEA" w:rsidP="001F2AEA">
      <w:pPr>
        <w:shd w:val="clear" w:color="auto" w:fill="FFFFFF"/>
        <w:spacing w:after="120" w:line="240" w:lineRule="auto"/>
        <w:ind w:left="720"/>
        <w:rPr>
          <w:rFonts w:ascii="Arial" w:hAnsi="Arial" w:cs="Arial"/>
        </w:rPr>
      </w:pPr>
      <w:r w:rsidRPr="001F2AEA">
        <w:rPr>
          <w:rFonts w:ascii="Arial" w:hAnsi="Arial" w:cs="Arial"/>
        </w:rPr>
        <w:t>Arbetsgivaren skall underrätta huvudskyddsombudet eller, om ett sådant ombud inte finns, annat skyddsombud om beslut i ett ärende om bygglov som avser en arbetslokal eller ett personalrum. Finns det inte något skyddsombud skall underrättelsen lämnas till den organisation som företräder arbetstagarna. Förordning (1995:482).</w:t>
      </w:r>
    </w:p>
    <w:p w14:paraId="7B99F933" w14:textId="77777777" w:rsidR="001F2AEA" w:rsidRPr="001F2AEA" w:rsidRDefault="001F2AEA" w:rsidP="001F2AEA">
      <w:pPr>
        <w:shd w:val="clear" w:color="auto" w:fill="FFFFFF"/>
        <w:spacing w:after="120" w:line="240" w:lineRule="auto"/>
        <w:rPr>
          <w:rFonts w:ascii="Arial" w:hAnsi="Arial" w:cs="Arial"/>
        </w:rPr>
      </w:pPr>
    </w:p>
    <w:p w14:paraId="5CFA202C" w14:textId="77777777" w:rsidR="001F2AEA" w:rsidRPr="001F2AEA" w:rsidRDefault="001F2AEA" w:rsidP="001F2AEA">
      <w:pPr>
        <w:shd w:val="clear" w:color="auto" w:fill="FFFFFF"/>
        <w:spacing w:after="0" w:line="240" w:lineRule="auto"/>
        <w:ind w:firstLine="720"/>
        <w:outlineLvl w:val="2"/>
        <w:rPr>
          <w:rFonts w:ascii="Arial" w:hAnsi="Arial" w:cs="Arial"/>
          <w:b/>
          <w:bCs/>
          <w:sz w:val="22"/>
          <w:szCs w:val="22"/>
        </w:rPr>
      </w:pPr>
      <w:hyperlink r:id="rId10" w:history="1">
        <w:r w:rsidRPr="001F2AEA">
          <w:rPr>
            <w:rFonts w:ascii="Arial" w:hAnsi="Arial" w:cs="Arial"/>
            <w:b/>
            <w:bCs/>
            <w:sz w:val="22"/>
            <w:szCs w:val="22"/>
          </w:rPr>
          <w:t xml:space="preserve">Plan och bygglagen 9 kap §5 </w:t>
        </w:r>
      </w:hyperlink>
    </w:p>
    <w:p w14:paraId="02B12190" w14:textId="77777777" w:rsidR="001F2AEA" w:rsidRPr="001F2AEA" w:rsidRDefault="001F2AEA" w:rsidP="001F2AEA">
      <w:pPr>
        <w:shd w:val="clear" w:color="auto" w:fill="FFFFFF"/>
        <w:spacing w:after="0" w:line="240" w:lineRule="auto"/>
        <w:outlineLvl w:val="2"/>
        <w:rPr>
          <w:rFonts w:ascii="Arial" w:hAnsi="Arial" w:cs="Arial"/>
          <w:b/>
          <w:bCs/>
        </w:rPr>
      </w:pPr>
    </w:p>
    <w:p w14:paraId="6061422A" w14:textId="77777777" w:rsidR="001F2AEA" w:rsidRPr="001F2AEA" w:rsidRDefault="001F2AEA" w:rsidP="001F2AEA">
      <w:pPr>
        <w:shd w:val="clear" w:color="auto" w:fill="FFFFFF"/>
        <w:spacing w:after="120" w:line="240" w:lineRule="auto"/>
        <w:ind w:left="720"/>
        <w:rPr>
          <w:rFonts w:ascii="Arial" w:hAnsi="Arial" w:cs="Arial"/>
        </w:rPr>
      </w:pPr>
      <w:r w:rsidRPr="001F2AEA">
        <w:rPr>
          <w:rFonts w:ascii="Arial" w:hAnsi="Arial" w:cs="Arial"/>
        </w:rPr>
        <w:t>Om byggnadsåtgärder som anges i 2 § första stycket 1--5 och som kräver bygganmälan avser arbetslokaler eller personalrum för verksamheter där arbetstagare skall utföra arbete för arbetsgivares räkning och det är känt för vilket slag av verksamhet utrymmena är avsedda, får byggnadsarbetena inte påbörjas förrän skyddsombud, skyddskommitté eller organisation som företräder arbetstagarna har fått tillfälle att yttra sig över åtgärderna.”</w:t>
      </w:r>
    </w:p>
    <w:p w14:paraId="0E342F96" w14:textId="77777777" w:rsidR="001F2AEA" w:rsidRPr="001F2AEA" w:rsidRDefault="001F2AEA" w:rsidP="001F2AEA">
      <w:pPr>
        <w:shd w:val="clear" w:color="auto" w:fill="FFFFFF"/>
        <w:spacing w:after="120" w:line="240" w:lineRule="auto"/>
        <w:ind w:left="720"/>
        <w:rPr>
          <w:rFonts w:ascii="Arial" w:hAnsi="Arial" w:cs="Arial"/>
        </w:rPr>
      </w:pPr>
    </w:p>
    <w:p w14:paraId="03124E4F" w14:textId="77777777" w:rsidR="001F2AEA" w:rsidRPr="001F2AEA" w:rsidRDefault="001F2AEA" w:rsidP="001F2AEA">
      <w:pPr>
        <w:shd w:val="clear" w:color="auto" w:fill="FFFFFF"/>
        <w:spacing w:after="0" w:line="240" w:lineRule="auto"/>
        <w:ind w:firstLine="720"/>
        <w:outlineLvl w:val="2"/>
        <w:rPr>
          <w:rFonts w:ascii="Arial" w:hAnsi="Arial" w:cs="Arial"/>
          <w:b/>
          <w:bCs/>
          <w:sz w:val="24"/>
          <w:szCs w:val="24"/>
        </w:rPr>
      </w:pPr>
      <w:hyperlink r:id="rId11" w:history="1">
        <w:r w:rsidRPr="001F2AEA">
          <w:rPr>
            <w:rFonts w:ascii="Arial" w:hAnsi="Arial" w:cs="Arial"/>
            <w:b/>
            <w:bCs/>
            <w:sz w:val="24"/>
            <w:szCs w:val="24"/>
          </w:rPr>
          <w:t xml:space="preserve">Plan och bygglagen 10 kap §15 </w:t>
        </w:r>
      </w:hyperlink>
    </w:p>
    <w:p w14:paraId="7052E4BE" w14:textId="77777777" w:rsidR="001F2AEA" w:rsidRPr="001F2AEA" w:rsidRDefault="001F2AEA" w:rsidP="001F2AEA">
      <w:pPr>
        <w:shd w:val="clear" w:color="auto" w:fill="FFFFFF"/>
        <w:spacing w:after="0" w:line="240" w:lineRule="auto"/>
        <w:ind w:firstLine="720"/>
        <w:outlineLvl w:val="2"/>
        <w:rPr>
          <w:rFonts w:ascii="Arial" w:hAnsi="Arial" w:cs="Arial"/>
          <w:b/>
          <w:bCs/>
        </w:rPr>
      </w:pPr>
    </w:p>
    <w:p w14:paraId="371E4822" w14:textId="77777777" w:rsidR="001F2AEA" w:rsidRPr="001F2AEA" w:rsidRDefault="001F2AEA" w:rsidP="001F2AEA">
      <w:pPr>
        <w:shd w:val="clear" w:color="auto" w:fill="FFFFFF"/>
        <w:spacing w:after="0" w:line="240" w:lineRule="auto"/>
        <w:ind w:left="720"/>
        <w:outlineLvl w:val="2"/>
        <w:rPr>
          <w:rFonts w:ascii="Arial" w:hAnsi="Arial" w:cs="Arial"/>
        </w:rPr>
      </w:pPr>
      <w:r w:rsidRPr="001F2AEA">
        <w:rPr>
          <w:rFonts w:ascii="Arial" w:hAnsi="Arial" w:cs="Arial"/>
        </w:rPr>
        <w:t>Om samrådet rör byggåtgärder som avser en arbetslokal eller ett personalrum för arbetstagare som ska utföra arbete för en arbetsgivares räkning, ska byggnadsnämnden ge den myndighet som ansvarar för arbetsmiljöfrågor (arbetsmiljömyndigheten) och en representant för arbetstagarna tillfälle att delta i samrådet. Om det behövs, ska nämnden även i andra fall ge arbetsmiljömyndigheten tillfälle att delta i samrådet.</w:t>
      </w:r>
    </w:p>
    <w:p w14:paraId="1FC21B8B" w14:textId="77777777" w:rsidR="001F2AEA" w:rsidRPr="001F2AEA" w:rsidRDefault="001F2AEA" w:rsidP="001F2AEA">
      <w:pPr>
        <w:rPr>
          <w:rFonts w:ascii="Arial" w:hAnsi="Arial" w:cs="Arial"/>
          <w:b/>
          <w:bCs/>
        </w:rPr>
      </w:pPr>
    </w:p>
    <w:p w14:paraId="74A75924" w14:textId="77777777" w:rsidR="001F2AEA" w:rsidRPr="001F2AEA" w:rsidRDefault="001F2AEA" w:rsidP="001F2AEA">
      <w:pPr>
        <w:ind w:left="720"/>
        <w:rPr>
          <w:rFonts w:ascii="Arial" w:hAnsi="Arial" w:cs="Arial"/>
          <w:b/>
          <w:bCs/>
          <w:sz w:val="24"/>
          <w:szCs w:val="24"/>
        </w:rPr>
      </w:pPr>
      <w:r w:rsidRPr="001F2AEA">
        <w:rPr>
          <w:rFonts w:ascii="Arial" w:hAnsi="Arial" w:cs="Arial"/>
          <w:b/>
          <w:bCs/>
          <w:sz w:val="24"/>
          <w:szCs w:val="24"/>
        </w:rPr>
        <w:t>Är det hindrande av skyddsombud om inte de får ta del av information och yttra sig ang. ritning och ritningsgranskning. JA!</w:t>
      </w:r>
    </w:p>
    <w:p w14:paraId="5313BC61" w14:textId="77777777" w:rsidR="001F2AEA" w:rsidRPr="001F2AEA" w:rsidRDefault="001F2AEA" w:rsidP="001F2AEA">
      <w:pPr>
        <w:shd w:val="clear" w:color="auto" w:fill="FFFFFF"/>
        <w:spacing w:before="150" w:after="150" w:line="240" w:lineRule="auto"/>
        <w:ind w:firstLine="720"/>
        <w:outlineLvl w:val="0"/>
        <w:rPr>
          <w:rFonts w:ascii="Arial" w:hAnsi="Arial" w:cs="Arial"/>
          <w:b/>
          <w:bCs/>
          <w:sz w:val="24"/>
          <w:szCs w:val="24"/>
        </w:rPr>
      </w:pPr>
      <w:r w:rsidRPr="001F2AEA">
        <w:rPr>
          <w:rFonts w:ascii="Arial" w:hAnsi="Arial" w:cs="Arial"/>
          <w:b/>
          <w:bCs/>
          <w:sz w:val="24"/>
          <w:szCs w:val="24"/>
        </w:rPr>
        <w:t>AD 2007 nr 70</w:t>
      </w:r>
    </w:p>
    <w:p w14:paraId="372EAA48" w14:textId="77777777" w:rsidR="001F2AEA" w:rsidRPr="001F2AEA" w:rsidRDefault="001F2AEA" w:rsidP="001F2AEA">
      <w:pPr>
        <w:shd w:val="clear" w:color="auto" w:fill="FFFFFF"/>
        <w:spacing w:after="300" w:line="240" w:lineRule="auto"/>
        <w:ind w:left="720"/>
        <w:rPr>
          <w:rFonts w:ascii="Arial" w:hAnsi="Arial" w:cs="Arial"/>
        </w:rPr>
      </w:pPr>
      <w:r w:rsidRPr="001F2AEA">
        <w:rPr>
          <w:rFonts w:ascii="Arial" w:hAnsi="Arial" w:cs="Arial"/>
        </w:rPr>
        <w:t>Fråga om ett företag i elinstallationsbranschen har åsidosatt sin skyldighet enligt arbetsmiljölagen att låta ett skyddsombud delta vid planeringen av ändrade lokaler. Arbetsdomstolen har besvarat frågan jakande och har funnit att arbetsgivaren därmed har hindrat skyddsombudet att fullgöra sina uppgifter. Arbetsgivaren har ålagts att betala allmänt skadestånd till skyddsombudet och hans arbetstagarorganisation.</w:t>
      </w:r>
    </w:p>
    <w:p w14:paraId="73A54F97" w14:textId="77777777" w:rsidR="00E84832" w:rsidRDefault="00E84832" w:rsidP="001F2AEA">
      <w:pPr>
        <w:shd w:val="clear" w:color="auto" w:fill="FFFFFF"/>
        <w:spacing w:before="150" w:after="150" w:line="240" w:lineRule="auto"/>
        <w:ind w:firstLine="720"/>
        <w:outlineLvl w:val="3"/>
        <w:rPr>
          <w:rFonts w:ascii="Arial" w:hAnsi="Arial" w:cs="Arial"/>
          <w:b/>
          <w:bCs/>
          <w:sz w:val="24"/>
          <w:szCs w:val="24"/>
        </w:rPr>
      </w:pPr>
    </w:p>
    <w:p w14:paraId="09273F3C" w14:textId="77777777" w:rsidR="00E84832" w:rsidRDefault="00E84832" w:rsidP="001F2AEA">
      <w:pPr>
        <w:shd w:val="clear" w:color="auto" w:fill="FFFFFF"/>
        <w:spacing w:before="150" w:after="150" w:line="240" w:lineRule="auto"/>
        <w:ind w:firstLine="720"/>
        <w:outlineLvl w:val="3"/>
        <w:rPr>
          <w:rFonts w:ascii="Arial" w:hAnsi="Arial" w:cs="Arial"/>
          <w:b/>
          <w:bCs/>
          <w:sz w:val="24"/>
          <w:szCs w:val="24"/>
        </w:rPr>
      </w:pPr>
    </w:p>
    <w:p w14:paraId="52674C10" w14:textId="77777777" w:rsidR="00E84832" w:rsidRDefault="00E84832" w:rsidP="001F2AEA">
      <w:pPr>
        <w:shd w:val="clear" w:color="auto" w:fill="FFFFFF"/>
        <w:spacing w:before="150" w:after="150" w:line="240" w:lineRule="auto"/>
        <w:ind w:firstLine="720"/>
        <w:outlineLvl w:val="3"/>
        <w:rPr>
          <w:rFonts w:ascii="Arial" w:hAnsi="Arial" w:cs="Arial"/>
          <w:b/>
          <w:bCs/>
          <w:sz w:val="24"/>
          <w:szCs w:val="24"/>
        </w:rPr>
      </w:pPr>
    </w:p>
    <w:p w14:paraId="5BA559D5" w14:textId="77777777" w:rsidR="00E84832" w:rsidRDefault="00E84832" w:rsidP="001F2AEA">
      <w:pPr>
        <w:shd w:val="clear" w:color="auto" w:fill="FFFFFF"/>
        <w:spacing w:before="150" w:after="150" w:line="240" w:lineRule="auto"/>
        <w:ind w:firstLine="720"/>
        <w:outlineLvl w:val="3"/>
        <w:rPr>
          <w:rFonts w:ascii="Arial" w:hAnsi="Arial" w:cs="Arial"/>
          <w:b/>
          <w:bCs/>
          <w:sz w:val="24"/>
          <w:szCs w:val="24"/>
        </w:rPr>
      </w:pPr>
    </w:p>
    <w:p w14:paraId="102130DF" w14:textId="77777777" w:rsidR="00E84832" w:rsidRDefault="00E84832" w:rsidP="001F2AEA">
      <w:pPr>
        <w:shd w:val="clear" w:color="auto" w:fill="FFFFFF"/>
        <w:spacing w:before="150" w:after="150" w:line="240" w:lineRule="auto"/>
        <w:ind w:firstLine="720"/>
        <w:outlineLvl w:val="3"/>
        <w:rPr>
          <w:rFonts w:ascii="Arial" w:hAnsi="Arial" w:cs="Arial"/>
          <w:b/>
          <w:bCs/>
          <w:sz w:val="24"/>
          <w:szCs w:val="24"/>
        </w:rPr>
      </w:pPr>
    </w:p>
    <w:p w14:paraId="4C7472DC" w14:textId="77777777" w:rsidR="00E84832" w:rsidRDefault="00E84832" w:rsidP="001F2AEA">
      <w:pPr>
        <w:shd w:val="clear" w:color="auto" w:fill="FFFFFF"/>
        <w:spacing w:before="150" w:after="150" w:line="240" w:lineRule="auto"/>
        <w:ind w:firstLine="720"/>
        <w:outlineLvl w:val="3"/>
        <w:rPr>
          <w:rFonts w:ascii="Arial" w:hAnsi="Arial" w:cs="Arial"/>
          <w:b/>
          <w:bCs/>
          <w:sz w:val="24"/>
          <w:szCs w:val="24"/>
        </w:rPr>
      </w:pPr>
    </w:p>
    <w:p w14:paraId="55F6734E" w14:textId="77777777" w:rsidR="00E84832" w:rsidRDefault="00E84832" w:rsidP="001F2AEA">
      <w:pPr>
        <w:shd w:val="clear" w:color="auto" w:fill="FFFFFF"/>
        <w:spacing w:before="150" w:after="150" w:line="240" w:lineRule="auto"/>
        <w:ind w:firstLine="720"/>
        <w:outlineLvl w:val="3"/>
        <w:rPr>
          <w:rFonts w:ascii="Arial" w:hAnsi="Arial" w:cs="Arial"/>
          <w:b/>
          <w:bCs/>
          <w:sz w:val="24"/>
          <w:szCs w:val="24"/>
        </w:rPr>
      </w:pPr>
    </w:p>
    <w:p w14:paraId="54E9C824" w14:textId="77777777" w:rsidR="00E84832" w:rsidRDefault="00E84832" w:rsidP="001F2AEA">
      <w:pPr>
        <w:shd w:val="clear" w:color="auto" w:fill="FFFFFF"/>
        <w:spacing w:before="150" w:after="150" w:line="240" w:lineRule="auto"/>
        <w:ind w:firstLine="720"/>
        <w:outlineLvl w:val="3"/>
        <w:rPr>
          <w:rFonts w:ascii="Arial" w:hAnsi="Arial" w:cs="Arial"/>
          <w:b/>
          <w:bCs/>
          <w:sz w:val="24"/>
          <w:szCs w:val="24"/>
        </w:rPr>
      </w:pPr>
    </w:p>
    <w:p w14:paraId="2388080B" w14:textId="77777777" w:rsidR="00E84832" w:rsidRDefault="00E84832" w:rsidP="001F2AEA">
      <w:pPr>
        <w:shd w:val="clear" w:color="auto" w:fill="FFFFFF"/>
        <w:spacing w:before="150" w:after="150" w:line="240" w:lineRule="auto"/>
        <w:ind w:firstLine="720"/>
        <w:outlineLvl w:val="3"/>
        <w:rPr>
          <w:rFonts w:ascii="Arial" w:hAnsi="Arial" w:cs="Arial"/>
          <w:b/>
          <w:bCs/>
          <w:sz w:val="24"/>
          <w:szCs w:val="24"/>
        </w:rPr>
      </w:pPr>
    </w:p>
    <w:p w14:paraId="44AA704D" w14:textId="77777777" w:rsidR="00E84832" w:rsidRDefault="00E84832" w:rsidP="001F2AEA">
      <w:pPr>
        <w:shd w:val="clear" w:color="auto" w:fill="FFFFFF"/>
        <w:spacing w:before="150" w:after="150" w:line="240" w:lineRule="auto"/>
        <w:ind w:firstLine="720"/>
        <w:outlineLvl w:val="3"/>
        <w:rPr>
          <w:rFonts w:ascii="Arial" w:hAnsi="Arial" w:cs="Arial"/>
          <w:b/>
          <w:bCs/>
          <w:sz w:val="24"/>
          <w:szCs w:val="24"/>
        </w:rPr>
      </w:pPr>
    </w:p>
    <w:p w14:paraId="5F49ADB6" w14:textId="36C0E114" w:rsidR="00E84832" w:rsidRDefault="00E84832" w:rsidP="001F2AEA">
      <w:pPr>
        <w:shd w:val="clear" w:color="auto" w:fill="FFFFFF"/>
        <w:spacing w:before="150" w:after="150" w:line="240" w:lineRule="auto"/>
        <w:ind w:firstLine="720"/>
        <w:outlineLvl w:val="3"/>
        <w:rPr>
          <w:rFonts w:ascii="Arial" w:hAnsi="Arial" w:cs="Arial"/>
          <w:b/>
          <w:bCs/>
          <w:sz w:val="24"/>
          <w:szCs w:val="24"/>
        </w:rPr>
      </w:pPr>
    </w:p>
    <w:p w14:paraId="14476C38" w14:textId="4D89B3BB" w:rsidR="001F2AEA" w:rsidRPr="001F2AEA" w:rsidRDefault="001F2AEA" w:rsidP="001F2AEA">
      <w:pPr>
        <w:shd w:val="clear" w:color="auto" w:fill="FFFFFF"/>
        <w:spacing w:before="150" w:after="150" w:line="240" w:lineRule="auto"/>
        <w:ind w:firstLine="720"/>
        <w:outlineLvl w:val="3"/>
        <w:rPr>
          <w:rFonts w:ascii="Arial" w:hAnsi="Arial" w:cs="Arial"/>
          <w:b/>
          <w:bCs/>
          <w:sz w:val="24"/>
          <w:szCs w:val="24"/>
        </w:rPr>
      </w:pPr>
      <w:r w:rsidRPr="001F2AEA">
        <w:rPr>
          <w:rFonts w:ascii="Arial" w:hAnsi="Arial" w:cs="Arial"/>
          <w:b/>
          <w:bCs/>
          <w:sz w:val="24"/>
          <w:szCs w:val="24"/>
        </w:rPr>
        <w:t>Domslut</w:t>
      </w:r>
    </w:p>
    <w:p w14:paraId="130F4E94" w14:textId="77777777" w:rsidR="001F2AEA" w:rsidRPr="001F2AEA" w:rsidRDefault="001F2AEA" w:rsidP="001F2AEA">
      <w:pPr>
        <w:shd w:val="clear" w:color="auto" w:fill="FFFFFF"/>
        <w:spacing w:after="150" w:line="240" w:lineRule="auto"/>
        <w:ind w:left="720"/>
        <w:rPr>
          <w:rFonts w:ascii="Arial" w:hAnsi="Arial" w:cs="Arial"/>
        </w:rPr>
      </w:pPr>
      <w:r w:rsidRPr="001F2AEA">
        <w:rPr>
          <w:rFonts w:ascii="Arial" w:hAnsi="Arial" w:cs="Arial"/>
        </w:rPr>
        <w:t xml:space="preserve">1. Arbetsdomstolen förpliktar </w:t>
      </w:r>
      <w:proofErr w:type="spellStart"/>
      <w:r w:rsidRPr="001F2AEA">
        <w:rPr>
          <w:rFonts w:ascii="Arial" w:hAnsi="Arial" w:cs="Arial"/>
        </w:rPr>
        <w:t>Bravida</w:t>
      </w:r>
      <w:proofErr w:type="spellEnd"/>
      <w:r w:rsidRPr="001F2AEA">
        <w:rPr>
          <w:rFonts w:ascii="Arial" w:hAnsi="Arial" w:cs="Arial"/>
        </w:rPr>
        <w:t xml:space="preserve"> Sverige AB att utge allmänt skadestånd till A.E. med trettiofemtusen (35 000) kr jämte ränta enligt </w:t>
      </w:r>
      <w:hyperlink r:id="rId12" w:anchor="P6" w:history="1">
        <w:r w:rsidRPr="001F2AEA">
          <w:rPr>
            <w:rFonts w:ascii="Arial" w:hAnsi="Arial" w:cs="Arial"/>
          </w:rPr>
          <w:t>6 § räntelagen</w:t>
        </w:r>
      </w:hyperlink>
      <w:r w:rsidRPr="001F2AEA">
        <w:rPr>
          <w:rFonts w:ascii="Arial" w:hAnsi="Arial" w:cs="Arial"/>
        </w:rPr>
        <w:t> från den 4 juli 2006 till dess betalning sker.</w:t>
      </w:r>
    </w:p>
    <w:p w14:paraId="4D463A03" w14:textId="77777777" w:rsidR="001F2AEA" w:rsidRPr="001F2AEA" w:rsidRDefault="001F2AEA" w:rsidP="001F2AEA">
      <w:pPr>
        <w:shd w:val="clear" w:color="auto" w:fill="FFFFFF"/>
        <w:spacing w:after="150" w:line="240" w:lineRule="auto"/>
        <w:ind w:left="720"/>
        <w:rPr>
          <w:rFonts w:ascii="Arial" w:hAnsi="Arial" w:cs="Arial"/>
        </w:rPr>
      </w:pPr>
      <w:r w:rsidRPr="001F2AEA">
        <w:rPr>
          <w:rFonts w:ascii="Arial" w:hAnsi="Arial" w:cs="Arial"/>
        </w:rPr>
        <w:t xml:space="preserve">2. Arbetsdomstolen förpliktar </w:t>
      </w:r>
      <w:proofErr w:type="spellStart"/>
      <w:r w:rsidRPr="001F2AEA">
        <w:rPr>
          <w:rFonts w:ascii="Arial" w:hAnsi="Arial" w:cs="Arial"/>
        </w:rPr>
        <w:t>Bravida</w:t>
      </w:r>
      <w:proofErr w:type="spellEnd"/>
      <w:r w:rsidRPr="001F2AEA">
        <w:rPr>
          <w:rFonts w:ascii="Arial" w:hAnsi="Arial" w:cs="Arial"/>
        </w:rPr>
        <w:t xml:space="preserve"> Sverige AB att utge allmänt skadestånd till Svenska Elektrikerförbundet med trettiofemtusen (35 000) kr jämte ränta enligt </w:t>
      </w:r>
      <w:hyperlink r:id="rId13" w:anchor="P6" w:history="1">
        <w:r w:rsidRPr="001F2AEA">
          <w:rPr>
            <w:rFonts w:ascii="Arial" w:hAnsi="Arial" w:cs="Arial"/>
          </w:rPr>
          <w:t>6 § räntelagen</w:t>
        </w:r>
      </w:hyperlink>
      <w:r w:rsidRPr="001F2AEA">
        <w:rPr>
          <w:rFonts w:ascii="Arial" w:hAnsi="Arial" w:cs="Arial"/>
        </w:rPr>
        <w:t> från den 4 juli 2006 till dess betalning sker.</w:t>
      </w:r>
    </w:p>
    <w:p w14:paraId="1A2C726A" w14:textId="77777777" w:rsidR="001F2AEA" w:rsidRPr="001F2AEA" w:rsidRDefault="001F2AEA" w:rsidP="001F2AEA">
      <w:pPr>
        <w:shd w:val="clear" w:color="auto" w:fill="FFFFFF"/>
        <w:spacing w:after="150" w:line="240" w:lineRule="auto"/>
        <w:ind w:left="720"/>
        <w:rPr>
          <w:rFonts w:ascii="Arial" w:hAnsi="Arial" w:cs="Arial"/>
        </w:rPr>
      </w:pPr>
      <w:r w:rsidRPr="001F2AEA">
        <w:rPr>
          <w:rFonts w:ascii="Arial" w:hAnsi="Arial" w:cs="Arial"/>
        </w:rPr>
        <w:t xml:space="preserve">3. Elektriska Installatörsorganisationen och </w:t>
      </w:r>
      <w:proofErr w:type="spellStart"/>
      <w:r w:rsidRPr="001F2AEA">
        <w:rPr>
          <w:rFonts w:ascii="Arial" w:hAnsi="Arial" w:cs="Arial"/>
        </w:rPr>
        <w:t>Bravida</w:t>
      </w:r>
      <w:proofErr w:type="spellEnd"/>
      <w:r w:rsidRPr="001F2AEA">
        <w:rPr>
          <w:rFonts w:ascii="Arial" w:hAnsi="Arial" w:cs="Arial"/>
        </w:rPr>
        <w:t xml:space="preserve"> Sverige AB ska med hälften vardera ersätta Svenska Elektrikerförbundet för rättegångskostnader med </w:t>
      </w:r>
      <w:proofErr w:type="spellStart"/>
      <w:r w:rsidRPr="001F2AEA">
        <w:rPr>
          <w:rFonts w:ascii="Arial" w:hAnsi="Arial" w:cs="Arial"/>
        </w:rPr>
        <w:t>etthundratretusenetthundratio</w:t>
      </w:r>
      <w:proofErr w:type="spellEnd"/>
      <w:r w:rsidRPr="001F2AEA">
        <w:rPr>
          <w:rFonts w:ascii="Arial" w:hAnsi="Arial" w:cs="Arial"/>
        </w:rPr>
        <w:t xml:space="preserve"> (103 110) kr, varav 100 000 kr för arvode, jämte ränta enligt </w:t>
      </w:r>
      <w:hyperlink r:id="rId14" w:anchor="P6" w:history="1">
        <w:r w:rsidRPr="001F2AEA">
          <w:rPr>
            <w:rFonts w:ascii="Arial" w:hAnsi="Arial" w:cs="Arial"/>
          </w:rPr>
          <w:t>6 § räntelagen</w:t>
        </w:r>
      </w:hyperlink>
      <w:r w:rsidRPr="001F2AEA">
        <w:rPr>
          <w:rFonts w:ascii="Arial" w:hAnsi="Arial" w:cs="Arial"/>
        </w:rPr>
        <w:t> på det förstnämnda beloppet från dagen för denna dom till dess betalning sker.</w:t>
      </w:r>
    </w:p>
    <w:p w14:paraId="362E0082" w14:textId="77777777" w:rsidR="001F2AEA" w:rsidRPr="001F2AEA" w:rsidRDefault="001F2AEA" w:rsidP="001F2AEA">
      <w:pPr>
        <w:shd w:val="clear" w:color="auto" w:fill="FFFFFF"/>
        <w:spacing w:after="150" w:line="240" w:lineRule="auto"/>
        <w:ind w:left="720"/>
        <w:rPr>
          <w:rFonts w:ascii="Arial" w:hAnsi="Arial" w:cs="Arial"/>
          <w:b/>
          <w:bCs/>
        </w:rPr>
      </w:pPr>
      <w:r w:rsidRPr="001F2AEA">
        <w:rPr>
          <w:rFonts w:ascii="Arial" w:hAnsi="Arial" w:cs="Arial"/>
          <w:b/>
          <w:bCs/>
        </w:rPr>
        <w:t>Kostnaden 35000+</w:t>
      </w:r>
      <w:proofErr w:type="gramStart"/>
      <w:r w:rsidRPr="001F2AEA">
        <w:rPr>
          <w:rFonts w:ascii="Arial" w:hAnsi="Arial" w:cs="Arial"/>
          <w:b/>
          <w:bCs/>
        </w:rPr>
        <w:t>35000</w:t>
      </w:r>
      <w:proofErr w:type="gramEnd"/>
      <w:r w:rsidRPr="001F2AEA">
        <w:rPr>
          <w:rFonts w:ascii="Arial" w:hAnsi="Arial" w:cs="Arial"/>
          <w:b/>
          <w:bCs/>
        </w:rPr>
        <w:t xml:space="preserve"> för hindrande av behörigt utsett skyddsombud är i 2007 års kronkurs i 2025 så motsvarar värdet ca 100,000 kronor för ett hindrande.</w:t>
      </w:r>
    </w:p>
    <w:p w14:paraId="1DD65751" w14:textId="77777777" w:rsidR="001F2AEA" w:rsidRPr="001F2AEA" w:rsidRDefault="001F2AEA" w:rsidP="001F2AEA">
      <w:pPr>
        <w:shd w:val="clear" w:color="auto" w:fill="FFFFFF"/>
        <w:spacing w:after="150" w:line="240" w:lineRule="auto"/>
        <w:rPr>
          <w:rFonts w:ascii="Arial" w:hAnsi="Arial" w:cs="Arial"/>
          <w:b/>
          <w:bCs/>
        </w:rPr>
      </w:pPr>
    </w:p>
    <w:p w14:paraId="42E07AF8" w14:textId="77777777" w:rsidR="001F2AEA" w:rsidRPr="001F2AEA" w:rsidRDefault="001F2AEA" w:rsidP="001F2AEA">
      <w:pPr>
        <w:rPr>
          <w:rFonts w:ascii="Arial" w:hAnsi="Arial" w:cs="Arial"/>
          <w:b/>
          <w:bCs/>
        </w:rPr>
      </w:pPr>
    </w:p>
    <w:p w14:paraId="38DA4CF1" w14:textId="77777777" w:rsidR="001F2AEA" w:rsidRPr="001F2AEA" w:rsidRDefault="001F2AEA" w:rsidP="001F2AEA">
      <w:pPr>
        <w:jc w:val="center"/>
        <w:rPr>
          <w:rFonts w:ascii="Arial" w:hAnsi="Arial" w:cs="Arial"/>
          <w:b/>
          <w:sz w:val="40"/>
          <w:szCs w:val="40"/>
        </w:rPr>
      </w:pPr>
    </w:p>
    <w:p w14:paraId="60A21669" w14:textId="77777777" w:rsidR="002E4B62" w:rsidRPr="00C125DE" w:rsidRDefault="002E4B62" w:rsidP="00896D59">
      <w:pPr>
        <w:rPr>
          <w:rFonts w:ascii="Arial" w:hAnsi="Arial" w:cs="Arial"/>
        </w:rPr>
      </w:pPr>
    </w:p>
    <w:sectPr w:rsidR="002E4B62" w:rsidRPr="00C125DE">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D6AD9" w14:textId="77777777" w:rsidR="00B6327E" w:rsidRDefault="00B6327E" w:rsidP="00394055">
      <w:pPr>
        <w:spacing w:after="0" w:line="240" w:lineRule="auto"/>
      </w:pPr>
      <w:r>
        <w:separator/>
      </w:r>
    </w:p>
  </w:endnote>
  <w:endnote w:type="continuationSeparator" w:id="0">
    <w:p w14:paraId="426225BC" w14:textId="77777777" w:rsidR="00B6327E" w:rsidRDefault="00B6327E" w:rsidP="00394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0EDF5" w14:textId="77777777" w:rsidR="00B6327E" w:rsidRDefault="00B6327E" w:rsidP="00394055">
      <w:pPr>
        <w:spacing w:after="0" w:line="240" w:lineRule="auto"/>
      </w:pPr>
      <w:r>
        <w:separator/>
      </w:r>
    </w:p>
  </w:footnote>
  <w:footnote w:type="continuationSeparator" w:id="0">
    <w:p w14:paraId="6D6E17C8" w14:textId="77777777" w:rsidR="00B6327E" w:rsidRDefault="00B6327E" w:rsidP="00394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8360" w14:textId="1E7DAE4B" w:rsidR="00394055" w:rsidRDefault="00394055">
    <w:pPr>
      <w:pStyle w:val="Sidhuvud"/>
    </w:pPr>
    <w:r>
      <w:rPr>
        <w:noProof/>
      </w:rPr>
      <w:drawing>
        <wp:anchor distT="0" distB="0" distL="114300" distR="114300" simplePos="0" relativeHeight="251658240" behindDoc="1" locked="0" layoutInCell="1" allowOverlap="1" wp14:anchorId="25ED7270" wp14:editId="1A09A987">
          <wp:simplePos x="0" y="0"/>
          <wp:positionH relativeFrom="page">
            <wp:posOffset>361950</wp:posOffset>
          </wp:positionH>
          <wp:positionV relativeFrom="paragraph">
            <wp:posOffset>-154305</wp:posOffset>
          </wp:positionV>
          <wp:extent cx="1171575" cy="1171575"/>
          <wp:effectExtent l="0" t="0" r="9525" b="9525"/>
          <wp:wrapTight wrapText="bothSides">
            <wp:wrapPolygon edited="0">
              <wp:start x="9132" y="0"/>
              <wp:lineTo x="6322" y="351"/>
              <wp:lineTo x="702" y="4215"/>
              <wp:lineTo x="0" y="7727"/>
              <wp:lineTo x="0" y="16859"/>
              <wp:lineTo x="5620" y="16859"/>
              <wp:lineTo x="7727" y="21424"/>
              <wp:lineTo x="13698" y="21424"/>
              <wp:lineTo x="14049" y="21424"/>
              <wp:lineTo x="15805" y="16859"/>
              <wp:lineTo x="21424" y="16859"/>
              <wp:lineTo x="21424" y="8780"/>
              <wp:lineTo x="21073" y="4566"/>
              <wp:lineTo x="16156" y="1054"/>
              <wp:lineTo x="13346" y="0"/>
              <wp:lineTo x="9132" y="0"/>
            </wp:wrapPolygon>
          </wp:wrapTight>
          <wp:docPr id="179453487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24A27"/>
    <w:multiLevelType w:val="hybridMultilevel"/>
    <w:tmpl w:val="BF0A6C08"/>
    <w:lvl w:ilvl="0" w:tplc="8EA01960">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53F6D82"/>
    <w:multiLevelType w:val="hybridMultilevel"/>
    <w:tmpl w:val="E8BC34AC"/>
    <w:lvl w:ilvl="0" w:tplc="8EC45B2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9A97812"/>
    <w:multiLevelType w:val="hybridMultilevel"/>
    <w:tmpl w:val="20B053E0"/>
    <w:lvl w:ilvl="0" w:tplc="5128EC8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BC81F52"/>
    <w:multiLevelType w:val="hybridMultilevel"/>
    <w:tmpl w:val="1F52EB70"/>
    <w:lvl w:ilvl="0" w:tplc="6BFE721C">
      <w:numFmt w:val="bullet"/>
      <w:lvlText w:val="-"/>
      <w:lvlJc w:val="left"/>
      <w:pPr>
        <w:ind w:left="720" w:hanging="360"/>
      </w:pPr>
      <w:rPr>
        <w:rFonts w:ascii="Calibri" w:eastAsia="Times New Roman"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071317477">
    <w:abstractNumId w:val="0"/>
  </w:num>
  <w:num w:numId="2" w16cid:durableId="2021080555">
    <w:abstractNumId w:val="3"/>
  </w:num>
  <w:num w:numId="3" w16cid:durableId="137918213">
    <w:abstractNumId w:val="2"/>
  </w:num>
  <w:num w:numId="4" w16cid:durableId="1698463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55"/>
    <w:rsid w:val="0006548E"/>
    <w:rsid w:val="00077133"/>
    <w:rsid w:val="001B3F7D"/>
    <w:rsid w:val="001F2AEA"/>
    <w:rsid w:val="002E4B62"/>
    <w:rsid w:val="00394055"/>
    <w:rsid w:val="00397B3E"/>
    <w:rsid w:val="005662A3"/>
    <w:rsid w:val="005E7BEC"/>
    <w:rsid w:val="006B6C4B"/>
    <w:rsid w:val="00896D59"/>
    <w:rsid w:val="008C1046"/>
    <w:rsid w:val="008D4991"/>
    <w:rsid w:val="009A4771"/>
    <w:rsid w:val="00AC61D1"/>
    <w:rsid w:val="00B6327E"/>
    <w:rsid w:val="00BB7F14"/>
    <w:rsid w:val="00C02F72"/>
    <w:rsid w:val="00C125DE"/>
    <w:rsid w:val="00C340F7"/>
    <w:rsid w:val="00C579B5"/>
    <w:rsid w:val="00C66A26"/>
    <w:rsid w:val="00CB7A33"/>
    <w:rsid w:val="00DA5E30"/>
    <w:rsid w:val="00E84832"/>
    <w:rsid w:val="00EE24E2"/>
    <w:rsid w:val="00FB69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DC7A1"/>
  <w15:chartTrackingRefBased/>
  <w15:docId w15:val="{301DB1C5-F3DB-4006-BB55-3A80DE5B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1D1"/>
    <w:pPr>
      <w:spacing w:after="200" w:line="288" w:lineRule="auto"/>
    </w:pPr>
    <w:rPr>
      <w:rFonts w:eastAsiaTheme="minorEastAsia"/>
      <w:kern w:val="0"/>
      <w:sz w:val="21"/>
      <w:szCs w:val="21"/>
      <w14:ligatures w14:val="none"/>
    </w:rPr>
  </w:style>
  <w:style w:type="paragraph" w:styleId="Rubrik1">
    <w:name w:val="heading 1"/>
    <w:basedOn w:val="Normal"/>
    <w:next w:val="Normal"/>
    <w:link w:val="Rubrik1Char"/>
    <w:uiPriority w:val="9"/>
    <w:qFormat/>
    <w:rsid w:val="00394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94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9405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9405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9405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9405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9405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9405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9405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9405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9405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9405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9405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9405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9405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9405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9405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94055"/>
    <w:rPr>
      <w:rFonts w:eastAsiaTheme="majorEastAsia" w:cstheme="majorBidi"/>
      <w:color w:val="272727" w:themeColor="text1" w:themeTint="D8"/>
    </w:rPr>
  </w:style>
  <w:style w:type="paragraph" w:styleId="Rubrik">
    <w:name w:val="Title"/>
    <w:basedOn w:val="Normal"/>
    <w:next w:val="Normal"/>
    <w:link w:val="RubrikChar"/>
    <w:uiPriority w:val="10"/>
    <w:qFormat/>
    <w:rsid w:val="00394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9405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9405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9405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9405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94055"/>
    <w:rPr>
      <w:i/>
      <w:iCs/>
      <w:color w:val="404040" w:themeColor="text1" w:themeTint="BF"/>
    </w:rPr>
  </w:style>
  <w:style w:type="paragraph" w:styleId="Liststycke">
    <w:name w:val="List Paragraph"/>
    <w:basedOn w:val="Normal"/>
    <w:uiPriority w:val="34"/>
    <w:qFormat/>
    <w:rsid w:val="00394055"/>
    <w:pPr>
      <w:ind w:left="720"/>
      <w:contextualSpacing/>
    </w:pPr>
  </w:style>
  <w:style w:type="character" w:styleId="Starkbetoning">
    <w:name w:val="Intense Emphasis"/>
    <w:basedOn w:val="Standardstycketeckensnitt"/>
    <w:uiPriority w:val="21"/>
    <w:qFormat/>
    <w:rsid w:val="00394055"/>
    <w:rPr>
      <w:i/>
      <w:iCs/>
      <w:color w:val="0F4761" w:themeColor="accent1" w:themeShade="BF"/>
    </w:rPr>
  </w:style>
  <w:style w:type="paragraph" w:styleId="Starktcitat">
    <w:name w:val="Intense Quote"/>
    <w:basedOn w:val="Normal"/>
    <w:next w:val="Normal"/>
    <w:link w:val="StarktcitatChar"/>
    <w:uiPriority w:val="30"/>
    <w:qFormat/>
    <w:rsid w:val="00394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94055"/>
    <w:rPr>
      <w:i/>
      <w:iCs/>
      <w:color w:val="0F4761" w:themeColor="accent1" w:themeShade="BF"/>
    </w:rPr>
  </w:style>
  <w:style w:type="character" w:styleId="Starkreferens">
    <w:name w:val="Intense Reference"/>
    <w:basedOn w:val="Standardstycketeckensnitt"/>
    <w:uiPriority w:val="32"/>
    <w:qFormat/>
    <w:rsid w:val="00394055"/>
    <w:rPr>
      <w:b/>
      <w:bCs/>
      <w:smallCaps/>
      <w:color w:val="0F4761" w:themeColor="accent1" w:themeShade="BF"/>
      <w:spacing w:val="5"/>
    </w:rPr>
  </w:style>
  <w:style w:type="paragraph" w:styleId="Sidhuvud">
    <w:name w:val="header"/>
    <w:basedOn w:val="Normal"/>
    <w:link w:val="SidhuvudChar"/>
    <w:uiPriority w:val="99"/>
    <w:unhideWhenUsed/>
    <w:rsid w:val="0039405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4055"/>
  </w:style>
  <w:style w:type="paragraph" w:styleId="Sidfot">
    <w:name w:val="footer"/>
    <w:basedOn w:val="Normal"/>
    <w:link w:val="SidfotChar"/>
    <w:uiPriority w:val="99"/>
    <w:unhideWhenUsed/>
    <w:rsid w:val="0039405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4055"/>
  </w:style>
  <w:style w:type="paragraph" w:customStyle="1" w:styleId="xl30">
    <w:name w:val="xl30"/>
    <w:basedOn w:val="Normal"/>
    <w:rsid w:val="002E4B62"/>
    <w:pPr>
      <w:pBdr>
        <w:bottom w:val="single" w:sz="4" w:space="0" w:color="auto"/>
      </w:pBdr>
      <w:spacing w:before="100" w:beforeAutospacing="1" w:after="100" w:afterAutospacing="1" w:line="240" w:lineRule="auto"/>
    </w:pPr>
    <w:rPr>
      <w:rFonts w:ascii="Arial" w:eastAsia="Arial Unicode MS" w:hAnsi="Arial" w:cs="Arial"/>
      <w:b/>
      <w:bCs/>
      <w:sz w:val="24"/>
      <w:szCs w:val="24"/>
      <w:lang w:eastAsia="sv-SE"/>
    </w:rPr>
  </w:style>
  <w:style w:type="paragraph" w:customStyle="1" w:styleId="Default">
    <w:name w:val="Default"/>
    <w:rsid w:val="00C125DE"/>
    <w:pPr>
      <w:autoSpaceDE w:val="0"/>
      <w:autoSpaceDN w:val="0"/>
      <w:adjustRightInd w:val="0"/>
      <w:spacing w:after="0" w:line="240" w:lineRule="auto"/>
    </w:pPr>
    <w:rPr>
      <w:rFonts w:ascii="Arial" w:hAnsi="Arial" w:cs="Arial"/>
      <w:color w:val="000000"/>
      <w:kern w:val="0"/>
      <w14:ligatures w14:val="none"/>
    </w:rPr>
  </w:style>
  <w:style w:type="paragraph" w:styleId="Normalwebb">
    <w:name w:val="Normal (Web)"/>
    <w:basedOn w:val="Normal"/>
    <w:uiPriority w:val="99"/>
    <w:unhideWhenUsed/>
    <w:rsid w:val="00C125DE"/>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rutnt">
    <w:name w:val="Table Grid"/>
    <w:basedOn w:val="Normaltabell"/>
    <w:uiPriority w:val="39"/>
    <w:rsid w:val="001B3F7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se/arbetsmiljoarbete-och-inspektioner/lagar-och-regler-om-arbetsmiljo/arbetsmiljolagen/" TargetMode="External"/><Relationship Id="rId13" Type="http://schemas.openxmlformats.org/officeDocument/2006/relationships/hyperlink" Target="https://lagen.nu/1975:635" TargetMode="External"/><Relationship Id="rId3" Type="http://schemas.openxmlformats.org/officeDocument/2006/relationships/settings" Target="settings.xml"/><Relationship Id="rId7" Type="http://schemas.openxmlformats.org/officeDocument/2006/relationships/hyperlink" Target="https://www.av.se/arbetsmiljoarbete-och-inspektioner/lagar-och-regler-om-arbetsmiljo/arbetsmiljolagen/" TargetMode="External"/><Relationship Id="rId12" Type="http://schemas.openxmlformats.org/officeDocument/2006/relationships/hyperlink" Target="https://lagen.nu/1975:63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iksdagen.se/sv/dokument-lagar/dokument/svensk-forfattningssamling/plan--och-bygglag-2010900_sfs-2010-90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riksdagen.se/sv/dokument-lagar/dokument/svensk-forfattningssamling/plan--och-bygglag-2010900_sfs-2010-900" TargetMode="External"/><Relationship Id="rId4" Type="http://schemas.openxmlformats.org/officeDocument/2006/relationships/webSettings" Target="webSettings.xml"/><Relationship Id="rId9" Type="http://schemas.openxmlformats.org/officeDocument/2006/relationships/hyperlink" Target="https://www.av.se/arbetsmiljoarbete-och-inspektioner/lagar-och-regler-om-arbetsmiljo/arbetsmiljolagen/arbetsmiljoforordningen/" TargetMode="External"/><Relationship Id="rId14" Type="http://schemas.openxmlformats.org/officeDocument/2006/relationships/hyperlink" Target="https://lagen.nu/1975:63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4447</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Flisbäck</dc:creator>
  <cp:keywords/>
  <dc:description/>
  <cp:lastModifiedBy>Emil Flisbäck</cp:lastModifiedBy>
  <cp:revision>2</cp:revision>
  <dcterms:created xsi:type="dcterms:W3CDTF">2026-02-13T08:14:00Z</dcterms:created>
  <dcterms:modified xsi:type="dcterms:W3CDTF">2026-02-13T08:14:00Z</dcterms:modified>
</cp:coreProperties>
</file>