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55026" w14:textId="77777777" w:rsidR="00C125DE" w:rsidRPr="008D4991" w:rsidRDefault="00C125DE" w:rsidP="00C125DE">
      <w:pPr>
        <w:spacing w:before="100" w:beforeAutospacing="1" w:after="100" w:afterAutospacing="1" w:line="450" w:lineRule="atLeast"/>
        <w:outlineLvl w:val="1"/>
        <w:rPr>
          <w:rFonts w:ascii="Arial" w:hAnsi="Arial" w:cs="Arial"/>
          <w:sz w:val="24"/>
          <w:szCs w:val="24"/>
        </w:rPr>
      </w:pPr>
    </w:p>
    <w:p w14:paraId="10D0B5B9" w14:textId="77777777" w:rsidR="00C125DE" w:rsidRPr="008D4991" w:rsidRDefault="00C125DE" w:rsidP="00C125DE">
      <w:pPr>
        <w:pStyle w:val="Normalwebb"/>
        <w:jc w:val="center"/>
        <w:rPr>
          <w:rFonts w:ascii="Arial" w:eastAsiaTheme="minorHAnsi" w:hAnsi="Arial" w:cs="Arial"/>
          <w:b/>
          <w:color w:val="000000"/>
          <w:sz w:val="32"/>
          <w:szCs w:val="32"/>
          <w:lang w:eastAsia="en-US"/>
        </w:rPr>
      </w:pPr>
      <w:r w:rsidRPr="008D4991">
        <w:rPr>
          <w:rFonts w:ascii="Arial" w:eastAsiaTheme="minorHAnsi" w:hAnsi="Arial" w:cs="Arial"/>
          <w:b/>
          <w:color w:val="000000"/>
          <w:sz w:val="32"/>
          <w:szCs w:val="32"/>
          <w:lang w:eastAsia="en-US"/>
        </w:rPr>
        <w:t>Ensamarbete</w:t>
      </w:r>
    </w:p>
    <w:p w14:paraId="31D82D9C" w14:textId="77777777" w:rsidR="00C125DE" w:rsidRPr="008D4991" w:rsidRDefault="00C125DE" w:rsidP="00C125DE">
      <w:pPr>
        <w:pStyle w:val="Normalwebb"/>
        <w:rPr>
          <w:rFonts w:ascii="Arial" w:eastAsiaTheme="minorHAnsi" w:hAnsi="Arial" w:cs="Arial"/>
          <w:color w:val="000000"/>
          <w:lang w:eastAsia="en-US"/>
        </w:rPr>
      </w:pPr>
      <w:r w:rsidRPr="008D4991">
        <w:rPr>
          <w:rFonts w:ascii="Arial" w:eastAsiaTheme="minorHAnsi" w:hAnsi="Arial" w:cs="Arial"/>
          <w:color w:val="000000"/>
          <w:lang w:eastAsia="en-US"/>
        </w:rPr>
        <w:t xml:space="preserve">Arbetsgivaren skall med dessa riktlinjer förebygga att anställda i ensamarbete inte ska drabbas av ohälsa eller olycksfall och i det fall det skulle inträffa att det finns planerade åtgärder för ett snabbt omhändertagande. </w:t>
      </w:r>
    </w:p>
    <w:p w14:paraId="4D5A8460" w14:textId="77777777" w:rsidR="00C125DE" w:rsidRPr="008D4991" w:rsidRDefault="00C125DE" w:rsidP="00C125DE">
      <w:pPr>
        <w:pStyle w:val="Normalwebb"/>
        <w:rPr>
          <w:rFonts w:ascii="Arial" w:eastAsiaTheme="minorHAnsi" w:hAnsi="Arial" w:cs="Arial"/>
          <w:color w:val="000000"/>
          <w:lang w:eastAsia="en-US"/>
        </w:rPr>
      </w:pPr>
      <w:r w:rsidRPr="008D4991">
        <w:rPr>
          <w:rFonts w:ascii="Arial" w:eastAsiaTheme="minorHAnsi" w:hAnsi="Arial" w:cs="Arial"/>
          <w:b/>
          <w:color w:val="000000"/>
          <w:lang w:eastAsia="en-US"/>
        </w:rPr>
        <w:t xml:space="preserve">Definitioner: </w:t>
      </w:r>
      <w:r w:rsidRPr="008D4991">
        <w:rPr>
          <w:rFonts w:ascii="Arial" w:eastAsiaTheme="minorHAnsi" w:hAnsi="Arial" w:cs="Arial"/>
          <w:color w:val="000000"/>
          <w:lang w:eastAsia="en-US"/>
        </w:rPr>
        <w:t xml:space="preserve">Ensamarbete kan omfatta fysisk isolering eller social isolering. </w:t>
      </w:r>
    </w:p>
    <w:p w14:paraId="24953463" w14:textId="77777777" w:rsidR="00C125DE" w:rsidRPr="008D4991" w:rsidRDefault="00C125DE" w:rsidP="00C125DE">
      <w:pPr>
        <w:pStyle w:val="Normalwebb"/>
        <w:rPr>
          <w:rFonts w:ascii="Arial" w:eastAsiaTheme="minorHAnsi" w:hAnsi="Arial" w:cs="Arial"/>
          <w:b/>
          <w:color w:val="000000"/>
          <w:lang w:eastAsia="en-US"/>
        </w:rPr>
      </w:pPr>
      <w:r w:rsidRPr="008D4991">
        <w:rPr>
          <w:rFonts w:ascii="Arial" w:eastAsiaTheme="minorHAnsi" w:hAnsi="Arial" w:cs="Arial"/>
          <w:b/>
          <w:color w:val="000000"/>
          <w:lang w:eastAsia="en-US"/>
        </w:rPr>
        <w:t>Fysisk isolering:</w:t>
      </w:r>
      <w:r w:rsidRPr="008D4991">
        <w:rPr>
          <w:rFonts w:ascii="Arial" w:eastAsiaTheme="minorHAnsi" w:hAnsi="Arial" w:cs="Arial"/>
          <w:color w:val="000000"/>
          <w:lang w:eastAsia="en-US"/>
        </w:rPr>
        <w:t xml:space="preserve"> innebär att den som utför ett visst arbete inte kan få kontakt med andra människor utan att använda tekniska kommunikationshjälpmedel.</w:t>
      </w:r>
    </w:p>
    <w:p w14:paraId="0B0787D2" w14:textId="77777777" w:rsidR="00C125DE" w:rsidRPr="008D4991" w:rsidRDefault="00C125DE" w:rsidP="00C125DE">
      <w:pPr>
        <w:pStyle w:val="Normalwebb"/>
        <w:rPr>
          <w:rFonts w:ascii="Arial" w:eastAsiaTheme="minorHAnsi" w:hAnsi="Arial" w:cs="Arial"/>
          <w:color w:val="000000"/>
          <w:lang w:eastAsia="en-US"/>
        </w:rPr>
      </w:pPr>
      <w:r w:rsidRPr="008D4991">
        <w:rPr>
          <w:rFonts w:ascii="Arial" w:eastAsiaTheme="minorHAnsi" w:hAnsi="Arial" w:cs="Arial"/>
          <w:b/>
          <w:color w:val="000000"/>
          <w:lang w:eastAsia="en-US"/>
        </w:rPr>
        <w:t>Social isolering:</w:t>
      </w:r>
      <w:r w:rsidRPr="008D4991">
        <w:rPr>
          <w:rFonts w:ascii="Arial" w:eastAsiaTheme="minorHAnsi" w:hAnsi="Arial" w:cs="Arial"/>
          <w:color w:val="000000"/>
          <w:lang w:eastAsia="en-US"/>
        </w:rPr>
        <w:t xml:space="preserve"> innebär att den som utför arbetet befinner sig bland andra människor, men där förhållandena är sådana att den personen inte kan räkna med deras hjälp i en kritisk situation.</w:t>
      </w:r>
    </w:p>
    <w:p w14:paraId="3AF22C33" w14:textId="77777777" w:rsidR="00C125DE" w:rsidRPr="008D4991" w:rsidRDefault="00C125DE" w:rsidP="00C125DE">
      <w:pPr>
        <w:pStyle w:val="Normalwebb"/>
        <w:rPr>
          <w:rFonts w:ascii="Arial" w:eastAsiaTheme="minorHAnsi" w:hAnsi="Arial" w:cs="Arial"/>
          <w:b/>
          <w:color w:val="000000"/>
          <w:sz w:val="32"/>
          <w:szCs w:val="32"/>
          <w:lang w:eastAsia="en-US"/>
        </w:rPr>
      </w:pPr>
    </w:p>
    <w:p w14:paraId="7796811B" w14:textId="77777777" w:rsidR="00C125DE" w:rsidRPr="008D4991" w:rsidRDefault="00C125DE" w:rsidP="00C125DE">
      <w:pPr>
        <w:pStyle w:val="Normalwebb"/>
        <w:jc w:val="center"/>
        <w:rPr>
          <w:rFonts w:ascii="Arial" w:eastAsiaTheme="minorHAnsi" w:hAnsi="Arial" w:cs="Arial"/>
          <w:b/>
          <w:color w:val="000000"/>
          <w:sz w:val="32"/>
          <w:szCs w:val="32"/>
          <w:lang w:eastAsia="en-US"/>
        </w:rPr>
      </w:pPr>
      <w:r w:rsidRPr="008D4991">
        <w:rPr>
          <w:rFonts w:ascii="Arial" w:eastAsiaTheme="minorHAnsi" w:hAnsi="Arial" w:cs="Arial"/>
          <w:b/>
          <w:color w:val="000000"/>
          <w:sz w:val="32"/>
          <w:szCs w:val="32"/>
          <w:lang w:eastAsia="en-US"/>
        </w:rPr>
        <w:t>Riskbedömning av identifierade ”ensamarbeten”</w:t>
      </w:r>
    </w:p>
    <w:p w14:paraId="63E3EE2E" w14:textId="77777777" w:rsidR="00C125DE" w:rsidRPr="008D4991" w:rsidRDefault="00C125DE" w:rsidP="00C125DE">
      <w:pPr>
        <w:pStyle w:val="Normalwebb"/>
        <w:rPr>
          <w:rFonts w:ascii="Arial" w:eastAsiaTheme="minorHAnsi" w:hAnsi="Arial" w:cs="Arial"/>
          <w:color w:val="000000"/>
          <w:lang w:eastAsia="en-US"/>
        </w:rPr>
      </w:pPr>
      <w:r w:rsidRPr="008D4991">
        <w:rPr>
          <w:rFonts w:ascii="Arial" w:eastAsiaTheme="minorHAnsi" w:hAnsi="Arial" w:cs="Arial"/>
          <w:color w:val="000000"/>
          <w:lang w:eastAsia="en-US"/>
        </w:rPr>
        <w:t xml:space="preserve">Här följer några exempel på skadehändelser och riskkällor samt ett exempel på riskbedömning av tänkbara skadehändelser. Gör en riskbedömning för varje typ av riskfyllt ensamarbete. </w:t>
      </w:r>
    </w:p>
    <w:p w14:paraId="3A3540D7" w14:textId="77777777" w:rsidR="00C125DE" w:rsidRPr="008D4991" w:rsidRDefault="00C125DE" w:rsidP="00C125DE">
      <w:pPr>
        <w:pStyle w:val="Normalwebb"/>
        <w:rPr>
          <w:rFonts w:ascii="Arial" w:eastAsiaTheme="minorHAnsi" w:hAnsi="Arial" w:cs="Arial"/>
          <w:color w:val="000000"/>
          <w:lang w:eastAsia="en-US"/>
        </w:rPr>
      </w:pPr>
      <w:r w:rsidRPr="008D4991">
        <w:rPr>
          <w:rFonts w:ascii="Arial" w:eastAsiaTheme="minorHAnsi" w:hAnsi="Arial" w:cs="Arial"/>
          <w:b/>
          <w:color w:val="000000"/>
          <w:lang w:eastAsia="en-US"/>
        </w:rPr>
        <w:t>Exempel på skadehändelser och riskkällor:</w:t>
      </w:r>
      <w:r w:rsidRPr="008D4991">
        <w:rPr>
          <w:rFonts w:ascii="Arial" w:eastAsiaTheme="minorHAnsi" w:hAnsi="Arial" w:cs="Arial"/>
          <w:color w:val="000000"/>
          <w:lang w:eastAsia="en-US"/>
        </w:rPr>
        <w:t xml:space="preserve"> Exponering för kemikalier (lösningsmedel, frätande vätskor), damm, gaser, belastningsskada, skärskada, skada av slag eller stöt, sträckning, klämning, fall, halkning, snubbling, klättring på höjd.</w:t>
      </w:r>
    </w:p>
    <w:p w14:paraId="280541B0" w14:textId="77777777" w:rsidR="00C125DE" w:rsidRPr="008D4991" w:rsidRDefault="00C125DE" w:rsidP="00C125DE">
      <w:pPr>
        <w:pStyle w:val="Normalwebb"/>
        <w:rPr>
          <w:rFonts w:ascii="Arial" w:eastAsiaTheme="minorHAnsi" w:hAnsi="Arial" w:cs="Arial"/>
          <w:color w:val="000000"/>
          <w:lang w:eastAsia="en-US"/>
        </w:rPr>
      </w:pPr>
      <w:r w:rsidRPr="008D4991">
        <w:rPr>
          <w:rFonts w:ascii="Arial" w:eastAsiaTheme="minorHAnsi" w:hAnsi="Arial" w:cs="Arial"/>
          <w:b/>
          <w:color w:val="000000"/>
          <w:lang w:eastAsia="en-US"/>
        </w:rPr>
        <w:t>Annat som kan leda till skadehändelser</w:t>
      </w:r>
      <w:r w:rsidRPr="008D4991">
        <w:rPr>
          <w:rFonts w:ascii="Arial" w:eastAsiaTheme="minorHAnsi" w:hAnsi="Arial" w:cs="Arial"/>
          <w:color w:val="000000"/>
          <w:lang w:eastAsia="en-US"/>
        </w:rPr>
        <w:t>: Tidspress, trötthet, haverier, driftstörningar, reparationer, oklara eller motstridiga instruktioner, transporter av gods på fel sätt.</w:t>
      </w:r>
    </w:p>
    <w:p w14:paraId="6CB5BEA6" w14:textId="77777777" w:rsidR="00C125DE" w:rsidRPr="008D4991" w:rsidRDefault="00C125DE" w:rsidP="00C125DE">
      <w:pPr>
        <w:pStyle w:val="Normalwebb"/>
        <w:rPr>
          <w:rFonts w:ascii="Arial" w:eastAsiaTheme="minorHAnsi" w:hAnsi="Arial" w:cs="Arial"/>
          <w:color w:val="000000"/>
          <w:lang w:eastAsia="en-US"/>
        </w:rPr>
      </w:pPr>
      <w:r w:rsidRPr="008D4991">
        <w:rPr>
          <w:rFonts w:ascii="Arial" w:eastAsiaTheme="minorHAnsi" w:hAnsi="Arial" w:cs="Arial"/>
          <w:color w:val="000000"/>
          <w:lang w:eastAsia="en-US"/>
        </w:rPr>
        <w:t xml:space="preserve">Exempel på åtgärder: Information, utbildning, skriftliga instruktioner för ensamarbetet och hantering av nödsituation, skyddsutrustning samt när och hur den ska användas, teknisk utrustning för att skapa snabb och säker kontakt med andra personer, väktare eller SOS (bärbart larm, mobiltelefon). Transportberedskap så att den som utför ensamarbete kan få hjälp vid olycksfall eller sjukdom, genomgång av larmfunktioner tex. brandlarm, utrymning och larm till väktare. </w:t>
      </w:r>
    </w:p>
    <w:p w14:paraId="135FCB9C" w14:textId="77777777" w:rsidR="00C125DE" w:rsidRPr="008D4991" w:rsidRDefault="00C125DE" w:rsidP="00C125DE">
      <w:pPr>
        <w:pStyle w:val="Normalwebb"/>
        <w:rPr>
          <w:rFonts w:ascii="Arial" w:eastAsiaTheme="minorHAnsi" w:hAnsi="Arial" w:cs="Arial"/>
          <w:color w:val="000000"/>
          <w:lang w:eastAsia="en-US"/>
        </w:rPr>
      </w:pPr>
      <w:r w:rsidRPr="008D4991">
        <w:rPr>
          <w:rFonts w:ascii="Arial" w:eastAsiaTheme="minorHAnsi" w:hAnsi="Arial" w:cs="Arial"/>
          <w:color w:val="000000"/>
          <w:lang w:eastAsia="en-US"/>
        </w:rPr>
        <w:t>Regler för riskfyllt arbete och som utförs som ensamarbete, skall skriftligen dokumenteras och tydliggöras för samtliga medarbetare. Dokumentet skall undertecknas av ingående parter, arbetsmiljöansvarig och behörigt utsett skyddsombud.</w:t>
      </w:r>
    </w:p>
    <w:p w14:paraId="5D12E953" w14:textId="77777777" w:rsidR="00C125DE" w:rsidRPr="008D4991" w:rsidRDefault="00C125DE" w:rsidP="00C125DE">
      <w:pPr>
        <w:pStyle w:val="Normalwebb"/>
        <w:rPr>
          <w:rFonts w:ascii="Arial" w:eastAsiaTheme="minorHAnsi" w:hAnsi="Arial" w:cs="Arial"/>
          <w:color w:val="000000"/>
          <w:lang w:eastAsia="en-US"/>
        </w:rPr>
      </w:pPr>
    </w:p>
    <w:p w14:paraId="398E0432" w14:textId="77777777" w:rsidR="00C125DE" w:rsidRPr="008D4991" w:rsidRDefault="00C125DE" w:rsidP="00C125DE">
      <w:pPr>
        <w:pStyle w:val="Normalwebb"/>
        <w:rPr>
          <w:rFonts w:ascii="Arial" w:eastAsiaTheme="minorHAnsi" w:hAnsi="Arial" w:cs="Arial"/>
          <w:color w:val="000000"/>
          <w:lang w:eastAsia="en-US"/>
        </w:rPr>
      </w:pPr>
    </w:p>
    <w:p w14:paraId="1843D359" w14:textId="77777777" w:rsidR="00C125DE" w:rsidRPr="008D4991" w:rsidRDefault="00C125DE" w:rsidP="00C125DE">
      <w:pPr>
        <w:pStyle w:val="Normalwebb"/>
        <w:jc w:val="center"/>
        <w:rPr>
          <w:rFonts w:ascii="Arial" w:eastAsiaTheme="minorHAnsi" w:hAnsi="Arial" w:cs="Arial"/>
          <w:b/>
          <w:color w:val="000000"/>
          <w:sz w:val="32"/>
          <w:szCs w:val="32"/>
          <w:lang w:eastAsia="en-US"/>
        </w:rPr>
      </w:pPr>
      <w:r w:rsidRPr="008D4991">
        <w:rPr>
          <w:rFonts w:ascii="Arial" w:eastAsiaTheme="minorHAnsi" w:hAnsi="Arial" w:cs="Arial"/>
          <w:b/>
          <w:color w:val="000000"/>
          <w:sz w:val="32"/>
          <w:szCs w:val="32"/>
          <w:lang w:eastAsia="en-US"/>
        </w:rPr>
        <w:lastRenderedPageBreak/>
        <w:t>Ensamarbete</w:t>
      </w:r>
    </w:p>
    <w:p w14:paraId="7D0FC75C" w14:textId="77777777" w:rsidR="00C125DE" w:rsidRPr="008D4991" w:rsidRDefault="00C125DE" w:rsidP="00C125DE">
      <w:pPr>
        <w:pStyle w:val="Normalwebb"/>
        <w:rPr>
          <w:rFonts w:ascii="Arial" w:eastAsiaTheme="minorHAnsi" w:hAnsi="Arial" w:cs="Arial"/>
          <w:color w:val="000000"/>
          <w:lang w:eastAsia="en-US"/>
        </w:rPr>
      </w:pPr>
    </w:p>
    <w:p w14:paraId="615FFFF1" w14:textId="77777777" w:rsidR="00C125DE" w:rsidRPr="008D4991" w:rsidRDefault="00C125DE" w:rsidP="00C125DE">
      <w:pPr>
        <w:pStyle w:val="Normalwebb"/>
        <w:rPr>
          <w:rFonts w:ascii="Arial" w:hAnsi="Arial" w:cs="Arial"/>
        </w:rPr>
      </w:pPr>
      <w:r w:rsidRPr="008D4991">
        <w:rPr>
          <w:rFonts w:ascii="Arial" w:eastAsiaTheme="minorHAnsi" w:hAnsi="Arial" w:cs="Arial"/>
          <w:color w:val="000000"/>
          <w:lang w:eastAsia="en-US"/>
        </w:rPr>
        <w:t xml:space="preserve">Föreskriften Ensamarbete </w:t>
      </w:r>
      <w:bookmarkStart w:id="0" w:name="_Hlk191543566"/>
      <w:r w:rsidRPr="008D4991">
        <w:rPr>
          <w:rFonts w:ascii="Arial" w:eastAsiaTheme="minorHAnsi" w:hAnsi="Arial" w:cs="Arial"/>
          <w:b/>
          <w:color w:val="000000"/>
          <w:lang w:eastAsia="en-US"/>
        </w:rPr>
        <w:t>AFS 2023:2 6 kap. Ensamarbete</w:t>
      </w:r>
      <w:r w:rsidRPr="008D4991">
        <w:rPr>
          <w:rFonts w:ascii="Arial" w:eastAsiaTheme="minorHAnsi" w:hAnsi="Arial" w:cs="Arial"/>
          <w:color w:val="000000"/>
          <w:lang w:eastAsia="en-US"/>
        </w:rPr>
        <w:t xml:space="preserve"> </w:t>
      </w:r>
      <w:bookmarkEnd w:id="0"/>
      <w:r w:rsidRPr="008D4991">
        <w:rPr>
          <w:rFonts w:ascii="Arial" w:eastAsiaTheme="minorHAnsi" w:hAnsi="Arial" w:cs="Arial"/>
          <w:color w:val="000000"/>
          <w:lang w:eastAsia="en-US"/>
        </w:rPr>
        <w:t>innebär att speciella villkor gäller för sådana ensamarbeten som är förenade med särskilda risker eller påfrestningar.</w:t>
      </w:r>
    </w:p>
    <w:p w14:paraId="3AEAB391" w14:textId="77777777" w:rsidR="00C125DE" w:rsidRPr="008D4991" w:rsidRDefault="00C125DE" w:rsidP="00C125DE">
      <w:pPr>
        <w:pStyle w:val="Default"/>
        <w:jc w:val="center"/>
        <w:rPr>
          <w:b/>
          <w:sz w:val="32"/>
          <w:szCs w:val="32"/>
        </w:rPr>
      </w:pPr>
    </w:p>
    <w:p w14:paraId="58F7948C" w14:textId="77777777" w:rsidR="00C125DE" w:rsidRPr="008D4991" w:rsidRDefault="00C125DE" w:rsidP="00C125DE">
      <w:pPr>
        <w:pStyle w:val="Default"/>
        <w:jc w:val="center"/>
        <w:rPr>
          <w:b/>
          <w:sz w:val="32"/>
          <w:szCs w:val="32"/>
        </w:rPr>
      </w:pPr>
      <w:r w:rsidRPr="008D4991">
        <w:rPr>
          <w:b/>
          <w:sz w:val="32"/>
          <w:szCs w:val="32"/>
        </w:rPr>
        <w:t>Det är därför viktigt att införa och regelbundet genomföra:</w:t>
      </w:r>
    </w:p>
    <w:p w14:paraId="2D0A94A7" w14:textId="77777777" w:rsidR="00C125DE" w:rsidRPr="008D4991" w:rsidRDefault="00C125DE" w:rsidP="00C125DE">
      <w:pPr>
        <w:pStyle w:val="Default"/>
        <w:jc w:val="center"/>
        <w:rPr>
          <w:b/>
          <w:sz w:val="32"/>
          <w:szCs w:val="32"/>
        </w:rPr>
      </w:pPr>
    </w:p>
    <w:p w14:paraId="09F5A3B0" w14:textId="77777777" w:rsidR="00C125DE" w:rsidRPr="008D4991" w:rsidRDefault="00C125DE" w:rsidP="00C125DE">
      <w:pPr>
        <w:pStyle w:val="Default"/>
        <w:jc w:val="center"/>
        <w:rPr>
          <w:b/>
        </w:rPr>
      </w:pPr>
      <w:r w:rsidRPr="008D4991">
        <w:rPr>
          <w:b/>
        </w:rPr>
        <w:t>Riskbedömningar</w:t>
      </w:r>
    </w:p>
    <w:p w14:paraId="2F954253" w14:textId="77777777" w:rsidR="00C125DE" w:rsidRPr="008D4991" w:rsidRDefault="00C125DE" w:rsidP="00C125DE">
      <w:pPr>
        <w:pStyle w:val="Default"/>
        <w:jc w:val="center"/>
        <w:rPr>
          <w:b/>
        </w:rPr>
      </w:pPr>
    </w:p>
    <w:p w14:paraId="0C1E2426" w14:textId="77777777" w:rsidR="00C125DE" w:rsidRPr="008D4991" w:rsidRDefault="00C125DE" w:rsidP="00C125DE">
      <w:pPr>
        <w:pStyle w:val="Default"/>
        <w:jc w:val="center"/>
        <w:rPr>
          <w:b/>
        </w:rPr>
      </w:pPr>
      <w:r w:rsidRPr="008D4991">
        <w:rPr>
          <w:b/>
        </w:rPr>
        <w:t>Handlingsplaner för det som inte går att åtgärda genast</w:t>
      </w:r>
    </w:p>
    <w:p w14:paraId="7B5D8FE8" w14:textId="77777777" w:rsidR="00C125DE" w:rsidRPr="008D4991" w:rsidRDefault="00C125DE" w:rsidP="00C125DE">
      <w:pPr>
        <w:pStyle w:val="Default"/>
        <w:jc w:val="center"/>
        <w:rPr>
          <w:b/>
        </w:rPr>
      </w:pPr>
    </w:p>
    <w:p w14:paraId="4F66A9C5" w14:textId="77777777" w:rsidR="00C125DE" w:rsidRPr="008D4991" w:rsidRDefault="00C125DE" w:rsidP="00C125DE">
      <w:pPr>
        <w:pStyle w:val="Default"/>
        <w:jc w:val="center"/>
        <w:rPr>
          <w:b/>
        </w:rPr>
      </w:pPr>
      <w:r w:rsidRPr="008D4991">
        <w:rPr>
          <w:b/>
        </w:rPr>
        <w:t>Arbetsinstruktioner</w:t>
      </w:r>
    </w:p>
    <w:p w14:paraId="308BD963" w14:textId="77777777" w:rsidR="00C125DE" w:rsidRPr="008D4991" w:rsidRDefault="00C125DE" w:rsidP="00C125DE">
      <w:pPr>
        <w:pStyle w:val="Default"/>
        <w:jc w:val="center"/>
        <w:rPr>
          <w:b/>
        </w:rPr>
      </w:pPr>
    </w:p>
    <w:p w14:paraId="001F773F" w14:textId="77777777" w:rsidR="00C125DE" w:rsidRPr="008D4991" w:rsidRDefault="00C125DE" w:rsidP="00C125DE">
      <w:pPr>
        <w:pStyle w:val="Default"/>
        <w:jc w:val="center"/>
        <w:rPr>
          <w:b/>
        </w:rPr>
      </w:pPr>
    </w:p>
    <w:p w14:paraId="522E5BEA" w14:textId="77777777" w:rsidR="00C125DE" w:rsidRPr="008D4991" w:rsidRDefault="00C125DE" w:rsidP="00C125DE">
      <w:pPr>
        <w:pStyle w:val="Default"/>
        <w:jc w:val="center"/>
        <w:rPr>
          <w:b/>
          <w:sz w:val="32"/>
          <w:szCs w:val="32"/>
        </w:rPr>
      </w:pPr>
      <w:r w:rsidRPr="008D4991">
        <w:rPr>
          <w:b/>
          <w:sz w:val="32"/>
          <w:szCs w:val="32"/>
        </w:rPr>
        <w:t>Arbetsmiljöregler</w:t>
      </w:r>
    </w:p>
    <w:p w14:paraId="57890A68" w14:textId="77777777" w:rsidR="00C125DE" w:rsidRPr="008D4991" w:rsidRDefault="00C125DE" w:rsidP="00C125DE">
      <w:pPr>
        <w:pStyle w:val="Default"/>
        <w:rPr>
          <w:b/>
        </w:rPr>
      </w:pPr>
    </w:p>
    <w:p w14:paraId="3F611D4F" w14:textId="77777777" w:rsidR="00C125DE" w:rsidRPr="008D4991" w:rsidRDefault="00C125DE" w:rsidP="00C125DE">
      <w:pPr>
        <w:pStyle w:val="Default"/>
      </w:pPr>
      <w:r w:rsidRPr="008D4991">
        <w:t xml:space="preserve">Regler kring ensamarbete finns i </w:t>
      </w:r>
      <w:r w:rsidRPr="008D4991">
        <w:rPr>
          <w:b/>
        </w:rPr>
        <w:t>Arbetsmiljölagen kap 3, 2§</w:t>
      </w:r>
      <w:r w:rsidRPr="008D4991">
        <w:t xml:space="preserve"> och i Arbetsmiljöverkets föreskrift </w:t>
      </w:r>
      <w:r w:rsidRPr="008D4991">
        <w:rPr>
          <w:b/>
        </w:rPr>
        <w:t>AFS 2023:2 6 kap. Ensamarbete</w:t>
      </w:r>
      <w:r w:rsidRPr="008D4991">
        <w:t xml:space="preserve">. Det framgår bland annat att arbetsgivaren skall beakta </w:t>
      </w:r>
      <w:proofErr w:type="gramStart"/>
      <w:r w:rsidRPr="008D4991">
        <w:t>den särskilda risk</w:t>
      </w:r>
      <w:proofErr w:type="gramEnd"/>
      <w:r w:rsidRPr="008D4991">
        <w:t xml:space="preserve"> för ohälsa och olycksfall som kan följa av att arbetstagaren utför arbete ensam. Vid planering och anordnande av ensamarbete skall arbetstagarens möjlighet till kontakt med andra människor beaktas. Se arbetsmiljöverkets hemsida: </w:t>
      </w:r>
    </w:p>
    <w:p w14:paraId="0BAE3E43" w14:textId="77777777" w:rsidR="00C125DE" w:rsidRPr="008D4991" w:rsidRDefault="00C125DE" w:rsidP="00C125DE">
      <w:pPr>
        <w:pStyle w:val="Default"/>
      </w:pPr>
      <w:r w:rsidRPr="008D4991">
        <w:t xml:space="preserve"> </w:t>
      </w:r>
    </w:p>
    <w:p w14:paraId="36974CA8" w14:textId="77777777" w:rsidR="00C125DE" w:rsidRPr="008D4991" w:rsidRDefault="00C125DE" w:rsidP="00C125DE">
      <w:pPr>
        <w:pStyle w:val="Default"/>
        <w:rPr>
          <w:rFonts w:eastAsiaTheme="minorEastAsia"/>
          <w:color w:val="auto"/>
        </w:rPr>
      </w:pPr>
      <w:hyperlink r:id="rId7" w:history="1">
        <w:r w:rsidRPr="008D4991">
          <w:rPr>
            <w:rFonts w:eastAsiaTheme="minorEastAsia"/>
            <w:color w:val="0000FF"/>
            <w:u w:val="single"/>
          </w:rPr>
          <w:t>Ensamarbete - Arbetsmiljöverket</w:t>
        </w:r>
      </w:hyperlink>
    </w:p>
    <w:p w14:paraId="6564AB56" w14:textId="77777777" w:rsidR="00C125DE" w:rsidRPr="008D4991" w:rsidRDefault="00C125DE" w:rsidP="00C125DE">
      <w:pPr>
        <w:pStyle w:val="Default"/>
        <w:rPr>
          <w:b/>
        </w:rPr>
      </w:pPr>
    </w:p>
    <w:p w14:paraId="620DE811" w14:textId="77777777" w:rsidR="00C125DE" w:rsidRPr="008D4991" w:rsidRDefault="00C125DE" w:rsidP="00C125DE">
      <w:pPr>
        <w:pStyle w:val="Default"/>
      </w:pPr>
      <w:r w:rsidRPr="008D4991">
        <w:t xml:space="preserve">De dokument som skall tillfogas detta, det är en </w:t>
      </w:r>
      <w:r w:rsidRPr="008D4991">
        <w:rPr>
          <w:b/>
        </w:rPr>
        <w:t>riskbedömning, handlingsplan</w:t>
      </w:r>
      <w:r w:rsidRPr="008D4991">
        <w:t xml:space="preserve"> och en </w:t>
      </w:r>
      <w:r w:rsidRPr="008D4991">
        <w:rPr>
          <w:b/>
        </w:rPr>
        <w:t>arbetsinstruktion.</w:t>
      </w:r>
      <w:r w:rsidRPr="008D4991">
        <w:t xml:space="preserve"> Det skall ske skriftligen och dokumenteras på arbetsplatsen så att samtliga arbetstagare skall kunna ta del av dessa handlingar.</w:t>
      </w:r>
    </w:p>
    <w:p w14:paraId="4A8CCE9C" w14:textId="77777777" w:rsidR="00C125DE" w:rsidRPr="008D4991" w:rsidRDefault="00C125DE" w:rsidP="00C125DE">
      <w:pPr>
        <w:pStyle w:val="Default"/>
      </w:pPr>
    </w:p>
    <w:p w14:paraId="16DF08DF" w14:textId="77777777" w:rsidR="00C125DE" w:rsidRPr="008D4991" w:rsidRDefault="00C125DE" w:rsidP="00C125DE">
      <w:pPr>
        <w:pStyle w:val="Default"/>
      </w:pPr>
      <w:r w:rsidRPr="008D4991">
        <w:t>Skyddsombud måste kontaktas vid ensamarbete.</w:t>
      </w:r>
    </w:p>
    <w:p w14:paraId="05641075" w14:textId="77777777" w:rsidR="00C125DE" w:rsidRPr="008D4991" w:rsidRDefault="00C125DE" w:rsidP="00C125DE">
      <w:pPr>
        <w:pStyle w:val="Default"/>
      </w:pPr>
    </w:p>
    <w:p w14:paraId="6AD809E1" w14:textId="77777777" w:rsidR="00C125DE" w:rsidRPr="008D4991" w:rsidRDefault="00C125DE" w:rsidP="00C125DE">
      <w:pPr>
        <w:pStyle w:val="Default"/>
        <w:rPr>
          <w:b/>
        </w:rPr>
      </w:pPr>
    </w:p>
    <w:p w14:paraId="7CFFF179" w14:textId="77777777" w:rsidR="00C125DE" w:rsidRPr="008D4991" w:rsidRDefault="00C125DE" w:rsidP="00C125DE">
      <w:pPr>
        <w:pStyle w:val="Default"/>
        <w:rPr>
          <w:b/>
        </w:rPr>
      </w:pPr>
      <w:r w:rsidRPr="008D4991">
        <w:rPr>
          <w:b/>
        </w:rPr>
        <w:t>Viktigt att tänka på är att den eller de arbetstagare som utför ensamarbete är att de har möjlighet till information och samvaro under fika och matraster, samt att deras arbetsuppgifter tas upp i samband men personalmöten mm.</w:t>
      </w:r>
    </w:p>
    <w:p w14:paraId="01DFAF2A" w14:textId="77777777" w:rsidR="00C125DE" w:rsidRPr="008D4991" w:rsidRDefault="00C125DE" w:rsidP="00C125DE">
      <w:pPr>
        <w:pStyle w:val="Default"/>
        <w:rPr>
          <w:b/>
        </w:rPr>
      </w:pPr>
    </w:p>
    <w:p w14:paraId="7D4F89A3" w14:textId="77777777" w:rsidR="00C125DE" w:rsidRPr="008D4991" w:rsidRDefault="00C125DE" w:rsidP="00C125DE">
      <w:pPr>
        <w:rPr>
          <w:rFonts w:ascii="Arial" w:hAnsi="Arial" w:cs="Arial"/>
        </w:rPr>
      </w:pPr>
    </w:p>
    <w:p w14:paraId="6F6038F0" w14:textId="77777777" w:rsidR="00C125DE" w:rsidRPr="008D4991" w:rsidRDefault="00C125DE" w:rsidP="00C125DE">
      <w:pPr>
        <w:spacing w:before="100" w:beforeAutospacing="1" w:after="100" w:afterAutospacing="1" w:line="450" w:lineRule="atLeast"/>
        <w:outlineLvl w:val="1"/>
        <w:rPr>
          <w:rFonts w:ascii="Arial" w:hAnsi="Arial" w:cs="Arial"/>
          <w:sz w:val="24"/>
          <w:szCs w:val="24"/>
        </w:rPr>
      </w:pPr>
    </w:p>
    <w:p w14:paraId="5C11B02B" w14:textId="6D7F9649" w:rsidR="002E4B62" w:rsidRPr="00C125DE" w:rsidRDefault="002E4B62" w:rsidP="00C125DE"/>
    <w:sectPr w:rsidR="002E4B62" w:rsidRPr="00C125D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6AD9" w14:textId="77777777" w:rsidR="00B6327E" w:rsidRDefault="00B6327E" w:rsidP="00394055">
      <w:pPr>
        <w:spacing w:after="0" w:line="240" w:lineRule="auto"/>
      </w:pPr>
      <w:r>
        <w:separator/>
      </w:r>
    </w:p>
  </w:endnote>
  <w:endnote w:type="continuationSeparator" w:id="0">
    <w:p w14:paraId="426225BC" w14:textId="77777777" w:rsidR="00B6327E" w:rsidRDefault="00B6327E" w:rsidP="0039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EDF5" w14:textId="77777777" w:rsidR="00B6327E" w:rsidRDefault="00B6327E" w:rsidP="00394055">
      <w:pPr>
        <w:spacing w:after="0" w:line="240" w:lineRule="auto"/>
      </w:pPr>
      <w:r>
        <w:separator/>
      </w:r>
    </w:p>
  </w:footnote>
  <w:footnote w:type="continuationSeparator" w:id="0">
    <w:p w14:paraId="6D6E17C8" w14:textId="77777777" w:rsidR="00B6327E" w:rsidRDefault="00B6327E" w:rsidP="0039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360" w14:textId="1E7DAE4B" w:rsidR="00394055" w:rsidRDefault="00394055">
    <w:pPr>
      <w:pStyle w:val="Sidhuvud"/>
    </w:pPr>
    <w:r>
      <w:rPr>
        <w:noProof/>
      </w:rPr>
      <w:drawing>
        <wp:anchor distT="0" distB="0" distL="114300" distR="114300" simplePos="0" relativeHeight="251658240" behindDoc="1" locked="0" layoutInCell="1" allowOverlap="1" wp14:anchorId="25ED7270" wp14:editId="1A09A987">
          <wp:simplePos x="0" y="0"/>
          <wp:positionH relativeFrom="page">
            <wp:posOffset>361950</wp:posOffset>
          </wp:positionH>
          <wp:positionV relativeFrom="paragraph">
            <wp:posOffset>-154305</wp:posOffset>
          </wp:positionV>
          <wp:extent cx="1171575" cy="1171575"/>
          <wp:effectExtent l="0" t="0" r="9525" b="9525"/>
          <wp:wrapTight wrapText="bothSides">
            <wp:wrapPolygon edited="0">
              <wp:start x="9132" y="0"/>
              <wp:lineTo x="6322" y="351"/>
              <wp:lineTo x="702" y="4215"/>
              <wp:lineTo x="0" y="7727"/>
              <wp:lineTo x="0" y="16859"/>
              <wp:lineTo x="5620" y="16859"/>
              <wp:lineTo x="7727" y="21424"/>
              <wp:lineTo x="13698" y="21424"/>
              <wp:lineTo x="14049" y="21424"/>
              <wp:lineTo x="15805" y="16859"/>
              <wp:lineTo x="21424" y="16859"/>
              <wp:lineTo x="21424" y="8780"/>
              <wp:lineTo x="21073" y="4566"/>
              <wp:lineTo x="16156" y="1054"/>
              <wp:lineTo x="13346" y="0"/>
              <wp:lineTo x="9132" y="0"/>
            </wp:wrapPolygon>
          </wp:wrapTight>
          <wp:docPr id="179453487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24A27"/>
    <w:multiLevelType w:val="hybridMultilevel"/>
    <w:tmpl w:val="BF0A6C08"/>
    <w:lvl w:ilvl="0" w:tplc="8EA0196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7131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55"/>
    <w:rsid w:val="0006548E"/>
    <w:rsid w:val="002E4B62"/>
    <w:rsid w:val="00394055"/>
    <w:rsid w:val="00397B3E"/>
    <w:rsid w:val="005E7BEC"/>
    <w:rsid w:val="008C1046"/>
    <w:rsid w:val="008D4991"/>
    <w:rsid w:val="009A4771"/>
    <w:rsid w:val="00AC61D1"/>
    <w:rsid w:val="00B6327E"/>
    <w:rsid w:val="00C125DE"/>
    <w:rsid w:val="00C66A26"/>
    <w:rsid w:val="00FB6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DC7A1"/>
  <w15:chartTrackingRefBased/>
  <w15:docId w15:val="{301DB1C5-F3DB-4006-BB55-3A80DE5B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D1"/>
    <w:pPr>
      <w:spacing w:after="200" w:line="288" w:lineRule="auto"/>
    </w:pPr>
    <w:rPr>
      <w:rFonts w:eastAsiaTheme="minorEastAsia"/>
      <w:kern w:val="0"/>
      <w:sz w:val="21"/>
      <w:szCs w:val="21"/>
      <w14:ligatures w14:val="none"/>
    </w:rPr>
  </w:style>
  <w:style w:type="paragraph" w:styleId="Rubrik1">
    <w:name w:val="heading 1"/>
    <w:basedOn w:val="Normal"/>
    <w:next w:val="Normal"/>
    <w:link w:val="Rubrik1Char"/>
    <w:uiPriority w:val="9"/>
    <w:qFormat/>
    <w:rsid w:val="00394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94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9405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9405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9405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9405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9405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9405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9405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9405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9405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9405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9405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9405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9405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9405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9405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94055"/>
    <w:rPr>
      <w:rFonts w:eastAsiaTheme="majorEastAsia" w:cstheme="majorBidi"/>
      <w:color w:val="272727" w:themeColor="text1" w:themeTint="D8"/>
    </w:rPr>
  </w:style>
  <w:style w:type="paragraph" w:styleId="Rubrik">
    <w:name w:val="Title"/>
    <w:basedOn w:val="Normal"/>
    <w:next w:val="Normal"/>
    <w:link w:val="RubrikChar"/>
    <w:uiPriority w:val="10"/>
    <w:qFormat/>
    <w:rsid w:val="00394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9405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9405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9405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05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94055"/>
    <w:rPr>
      <w:i/>
      <w:iCs/>
      <w:color w:val="404040" w:themeColor="text1" w:themeTint="BF"/>
    </w:rPr>
  </w:style>
  <w:style w:type="paragraph" w:styleId="Liststycke">
    <w:name w:val="List Paragraph"/>
    <w:basedOn w:val="Normal"/>
    <w:uiPriority w:val="34"/>
    <w:qFormat/>
    <w:rsid w:val="00394055"/>
    <w:pPr>
      <w:ind w:left="720"/>
      <w:contextualSpacing/>
    </w:pPr>
  </w:style>
  <w:style w:type="character" w:styleId="Starkbetoning">
    <w:name w:val="Intense Emphasis"/>
    <w:basedOn w:val="Standardstycketeckensnitt"/>
    <w:uiPriority w:val="21"/>
    <w:qFormat/>
    <w:rsid w:val="00394055"/>
    <w:rPr>
      <w:i/>
      <w:iCs/>
      <w:color w:val="0F4761" w:themeColor="accent1" w:themeShade="BF"/>
    </w:rPr>
  </w:style>
  <w:style w:type="paragraph" w:styleId="Starktcitat">
    <w:name w:val="Intense Quote"/>
    <w:basedOn w:val="Normal"/>
    <w:next w:val="Normal"/>
    <w:link w:val="StarktcitatChar"/>
    <w:uiPriority w:val="30"/>
    <w:qFormat/>
    <w:rsid w:val="00394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94055"/>
    <w:rPr>
      <w:i/>
      <w:iCs/>
      <w:color w:val="0F4761" w:themeColor="accent1" w:themeShade="BF"/>
    </w:rPr>
  </w:style>
  <w:style w:type="character" w:styleId="Starkreferens">
    <w:name w:val="Intense Reference"/>
    <w:basedOn w:val="Standardstycketeckensnitt"/>
    <w:uiPriority w:val="32"/>
    <w:qFormat/>
    <w:rsid w:val="00394055"/>
    <w:rPr>
      <w:b/>
      <w:bCs/>
      <w:smallCaps/>
      <w:color w:val="0F4761" w:themeColor="accent1" w:themeShade="BF"/>
      <w:spacing w:val="5"/>
    </w:rPr>
  </w:style>
  <w:style w:type="paragraph" w:styleId="Sidhuvud">
    <w:name w:val="header"/>
    <w:basedOn w:val="Normal"/>
    <w:link w:val="SidhuvudChar"/>
    <w:uiPriority w:val="99"/>
    <w:unhideWhenUsed/>
    <w:rsid w:val="0039405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4055"/>
  </w:style>
  <w:style w:type="paragraph" w:styleId="Sidfot">
    <w:name w:val="footer"/>
    <w:basedOn w:val="Normal"/>
    <w:link w:val="SidfotChar"/>
    <w:uiPriority w:val="99"/>
    <w:unhideWhenUsed/>
    <w:rsid w:val="0039405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4055"/>
  </w:style>
  <w:style w:type="paragraph" w:customStyle="1" w:styleId="xl30">
    <w:name w:val="xl30"/>
    <w:basedOn w:val="Normal"/>
    <w:rsid w:val="002E4B62"/>
    <w:pPr>
      <w:pBdr>
        <w:bottom w:val="single" w:sz="4" w:space="0" w:color="auto"/>
      </w:pBdr>
      <w:spacing w:before="100" w:beforeAutospacing="1" w:after="100" w:afterAutospacing="1" w:line="240" w:lineRule="auto"/>
    </w:pPr>
    <w:rPr>
      <w:rFonts w:ascii="Arial" w:eastAsia="Arial Unicode MS" w:hAnsi="Arial" w:cs="Arial"/>
      <w:b/>
      <w:bCs/>
      <w:sz w:val="24"/>
      <w:szCs w:val="24"/>
      <w:lang w:eastAsia="sv-SE"/>
    </w:rPr>
  </w:style>
  <w:style w:type="paragraph" w:customStyle="1" w:styleId="Default">
    <w:name w:val="Default"/>
    <w:rsid w:val="00C125DE"/>
    <w:pPr>
      <w:autoSpaceDE w:val="0"/>
      <w:autoSpaceDN w:val="0"/>
      <w:adjustRightInd w:val="0"/>
      <w:spacing w:after="0" w:line="240" w:lineRule="auto"/>
    </w:pPr>
    <w:rPr>
      <w:rFonts w:ascii="Arial" w:hAnsi="Arial" w:cs="Arial"/>
      <w:color w:val="000000"/>
      <w:kern w:val="0"/>
      <w14:ligatures w14:val="none"/>
    </w:rPr>
  </w:style>
  <w:style w:type="paragraph" w:styleId="Normalwebb">
    <w:name w:val="Normal (Web)"/>
    <w:basedOn w:val="Normal"/>
    <w:uiPriority w:val="99"/>
    <w:unhideWhenUsed/>
    <w:rsid w:val="00C125D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v.se/halsa-och-sakerhet/ensamarbete/?_t_id=99wUDk3uMbv_aHpwyg8BaQ%3d%3d&amp;_t_uuid=7Znz-2kUQlKMsJ3qmTtuRA&amp;_t_q=ensamarbete&amp;_t_tags=language%3asv%2csiteid%3ae309af0f-0167-4bd4-b12b-961c55393fb9%2candquerymatch&amp;_t_hit.id=AV_Web_Models_Pages_ArticlePage/_7c2cf9a2-0b07-4754-80dc-c7c48fb316a5_sv&amp;_t_hit.pos=1&amp;hl=ensamarbe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3112</Characters>
  <Application>Microsoft Office Word</Application>
  <DocSecurity>0</DocSecurity>
  <Lines>25</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Flisbäck</dc:creator>
  <cp:keywords/>
  <dc:description/>
  <cp:lastModifiedBy>Emil Flisbäck</cp:lastModifiedBy>
  <cp:revision>2</cp:revision>
  <dcterms:created xsi:type="dcterms:W3CDTF">2026-02-13T08:04:00Z</dcterms:created>
  <dcterms:modified xsi:type="dcterms:W3CDTF">2026-02-13T08:04:00Z</dcterms:modified>
</cp:coreProperties>
</file>