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B6CD" w14:textId="77777777" w:rsidR="006B6C4B" w:rsidRDefault="006B6C4B" w:rsidP="006B6C4B">
      <w:pPr>
        <w:jc w:val="center"/>
        <w:rPr>
          <w:rFonts w:ascii="Arial" w:hAnsi="Arial" w:cs="Arial"/>
          <w:b/>
          <w:sz w:val="36"/>
          <w:szCs w:val="36"/>
        </w:rPr>
      </w:pPr>
    </w:p>
    <w:p w14:paraId="69B1EB47" w14:textId="77777777" w:rsidR="006B6C4B" w:rsidRDefault="006B6C4B" w:rsidP="006B6C4B">
      <w:pPr>
        <w:jc w:val="center"/>
        <w:rPr>
          <w:rFonts w:ascii="Arial" w:hAnsi="Arial" w:cs="Arial"/>
          <w:b/>
          <w:sz w:val="36"/>
          <w:szCs w:val="36"/>
        </w:rPr>
      </w:pPr>
    </w:p>
    <w:p w14:paraId="167BEBE8" w14:textId="264DD6CA" w:rsidR="006B6C4B" w:rsidRPr="006B6C4B" w:rsidRDefault="006B6C4B" w:rsidP="006B6C4B">
      <w:pPr>
        <w:jc w:val="center"/>
        <w:rPr>
          <w:rFonts w:ascii="Arial" w:hAnsi="Arial" w:cs="Arial"/>
          <w:b/>
          <w:sz w:val="36"/>
          <w:szCs w:val="36"/>
        </w:rPr>
      </w:pPr>
      <w:r w:rsidRPr="006B6C4B">
        <w:rPr>
          <w:rFonts w:ascii="Arial" w:hAnsi="Arial" w:cs="Arial"/>
          <w:b/>
          <w:sz w:val="36"/>
          <w:szCs w:val="36"/>
        </w:rPr>
        <w:t xml:space="preserve">INFO TILL SO GÄLLANDE </w:t>
      </w:r>
      <w:r w:rsidR="00BB7F14">
        <w:rPr>
          <w:rFonts w:ascii="Arial" w:hAnsi="Arial" w:cs="Arial"/>
          <w:b/>
          <w:sz w:val="36"/>
          <w:szCs w:val="36"/>
        </w:rPr>
        <w:t>t</w:t>
      </w:r>
      <w:r w:rsidRPr="006B6C4B">
        <w:rPr>
          <w:rFonts w:ascii="Arial" w:hAnsi="Arial" w:cs="Arial"/>
          <w:b/>
          <w:sz w:val="36"/>
          <w:szCs w:val="36"/>
        </w:rPr>
        <w:t>illfälliga personlyft</w:t>
      </w:r>
    </w:p>
    <w:p w14:paraId="2B15CE24" w14:textId="77777777" w:rsidR="006B6C4B" w:rsidRPr="006B6C4B" w:rsidRDefault="006B6C4B" w:rsidP="006B6C4B">
      <w:pPr>
        <w:rPr>
          <w:rFonts w:ascii="Arial" w:hAnsi="Arial" w:cs="Arial"/>
          <w:b/>
          <w:i/>
          <w:sz w:val="24"/>
          <w:szCs w:val="24"/>
        </w:rPr>
      </w:pPr>
      <w:r w:rsidRPr="006B6C4B">
        <w:rPr>
          <w:rFonts w:ascii="Arial" w:hAnsi="Arial" w:cs="Arial"/>
          <w:b/>
          <w:i/>
          <w:sz w:val="24"/>
          <w:szCs w:val="24"/>
        </w:rPr>
        <w:t>Bakgrund: Sv. Transportarbetareförbundet och Sveriges Hamnar lämnade in en gemensam Hemställan till Arbetsmiljöverket, syftet var att vi skulle få lov att fortsätta lyfta personer i korg från land till fartyg och vice versa. Denna hemställan avslogs av Arbetsmiljöverket.</w:t>
      </w:r>
    </w:p>
    <w:p w14:paraId="7E921104" w14:textId="77777777" w:rsidR="006B6C4B" w:rsidRPr="006B6C4B" w:rsidRDefault="006B6C4B" w:rsidP="006B6C4B">
      <w:pPr>
        <w:rPr>
          <w:rFonts w:ascii="Arial" w:hAnsi="Arial" w:cs="Arial"/>
          <w:b/>
          <w:i/>
          <w:sz w:val="24"/>
          <w:szCs w:val="24"/>
        </w:rPr>
      </w:pPr>
      <w:r w:rsidRPr="006B6C4B">
        <w:rPr>
          <w:rFonts w:ascii="Arial" w:hAnsi="Arial" w:cs="Arial"/>
          <w:b/>
          <w:i/>
          <w:sz w:val="24"/>
          <w:szCs w:val="24"/>
        </w:rPr>
        <w:t xml:space="preserve">Olika hamnar har efter detta ansökt om undantag från 2006:7 § 7 ”att allt arbete ska ske inifrån korgen”. </w:t>
      </w:r>
    </w:p>
    <w:p w14:paraId="44A3D3C5" w14:textId="77777777" w:rsidR="006B6C4B" w:rsidRPr="006B6C4B" w:rsidRDefault="006B6C4B" w:rsidP="006B6C4B">
      <w:pPr>
        <w:rPr>
          <w:rFonts w:ascii="Arial" w:hAnsi="Arial" w:cs="Arial"/>
          <w:b/>
          <w:i/>
          <w:sz w:val="24"/>
          <w:szCs w:val="24"/>
        </w:rPr>
      </w:pPr>
      <w:r w:rsidRPr="006B6C4B">
        <w:rPr>
          <w:rFonts w:ascii="Arial" w:hAnsi="Arial" w:cs="Arial"/>
          <w:b/>
          <w:i/>
          <w:sz w:val="24"/>
          <w:szCs w:val="24"/>
        </w:rPr>
        <w:t xml:space="preserve"> Arbetsmiljöverket gett samtliga hamnar som ansökt avslag på ett sådant permanent undantag. I Arbetsmiljöverkets svar ges däremot arbetsgivaren en möjlighet att göra undantag från 2006:7, detta under förutsättning att vissa kriterier uppfylls. </w:t>
      </w:r>
    </w:p>
    <w:p w14:paraId="5BFFF638" w14:textId="77777777" w:rsidR="006B6C4B" w:rsidRPr="006B6C4B" w:rsidRDefault="006B6C4B" w:rsidP="006B6C4B">
      <w:pPr>
        <w:rPr>
          <w:rFonts w:ascii="Arial" w:hAnsi="Arial" w:cs="Arial"/>
          <w:b/>
          <w:i/>
          <w:sz w:val="24"/>
          <w:szCs w:val="24"/>
        </w:rPr>
      </w:pPr>
      <w:r w:rsidRPr="006B6C4B">
        <w:rPr>
          <w:rFonts w:ascii="Arial" w:hAnsi="Arial" w:cs="Arial"/>
          <w:b/>
          <w:i/>
          <w:sz w:val="24"/>
          <w:szCs w:val="24"/>
        </w:rPr>
        <w:t>Detta avser den tidigare lagstiftning.</w:t>
      </w:r>
    </w:p>
    <w:p w14:paraId="0595B164" w14:textId="77777777" w:rsidR="006B6C4B" w:rsidRPr="006B6C4B" w:rsidRDefault="006B6C4B" w:rsidP="006B6C4B">
      <w:pPr>
        <w:rPr>
          <w:rFonts w:ascii="Arial" w:hAnsi="Arial" w:cs="Arial"/>
          <w:b/>
          <w:sz w:val="28"/>
          <w:szCs w:val="28"/>
        </w:rPr>
      </w:pPr>
      <w:r w:rsidRPr="006B6C4B">
        <w:rPr>
          <w:rFonts w:ascii="Arial" w:hAnsi="Arial" w:cs="Arial"/>
          <w:b/>
          <w:sz w:val="28"/>
          <w:szCs w:val="28"/>
        </w:rPr>
        <w:t>Dessa kriterier är följande.</w:t>
      </w:r>
    </w:p>
    <w:p w14:paraId="5AC30425"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Riskbedömningen vid fartygsarbete måste vissa att det är av säkerhetsskäl som fartygets anordning inte kan användas.” Personkorg får inte användas av bekvämlighets eller andra skäl endast om det är det säkraste sättet.”</w:t>
      </w:r>
    </w:p>
    <w:p w14:paraId="0682EFD6" w14:textId="77777777" w:rsidR="006B6C4B" w:rsidRPr="006B6C4B" w:rsidRDefault="006B6C4B" w:rsidP="006B6C4B">
      <w:pPr>
        <w:pStyle w:val="Liststycke"/>
        <w:rPr>
          <w:rFonts w:ascii="Arial" w:hAnsi="Arial" w:cs="Arial"/>
          <w:sz w:val="24"/>
          <w:szCs w:val="24"/>
        </w:rPr>
      </w:pPr>
    </w:p>
    <w:p w14:paraId="6837A9E6"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 xml:space="preserve">Särskilt ska AFS 2023:11 kap 12, och AFS 2023:9 kap 2 beaktas. </w:t>
      </w:r>
    </w:p>
    <w:p w14:paraId="3A7DCF7F" w14:textId="77777777" w:rsidR="006B6C4B" w:rsidRPr="006B6C4B" w:rsidRDefault="006B6C4B" w:rsidP="006B6C4B">
      <w:pPr>
        <w:pStyle w:val="Liststycke"/>
        <w:rPr>
          <w:rFonts w:ascii="Arial" w:hAnsi="Arial" w:cs="Arial"/>
          <w:sz w:val="24"/>
          <w:szCs w:val="24"/>
        </w:rPr>
      </w:pPr>
    </w:p>
    <w:p w14:paraId="078E070B"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Kran/ ar och personkorg/ ar skall vara sambesiktad.</w:t>
      </w:r>
    </w:p>
    <w:p w14:paraId="6EB0E48B" w14:textId="77777777" w:rsidR="006B6C4B" w:rsidRPr="006B6C4B" w:rsidRDefault="006B6C4B" w:rsidP="006B6C4B">
      <w:pPr>
        <w:pStyle w:val="Liststycke"/>
        <w:rPr>
          <w:rFonts w:ascii="Arial" w:hAnsi="Arial" w:cs="Arial"/>
          <w:sz w:val="24"/>
          <w:szCs w:val="24"/>
        </w:rPr>
      </w:pPr>
    </w:p>
    <w:p w14:paraId="133CA781"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Personkorg ska kontrolleras vid användning så att den är godkänd och sambesiktad, korg skall kopplas direkt i kranens krok.</w:t>
      </w:r>
    </w:p>
    <w:p w14:paraId="18F2AED9" w14:textId="77777777" w:rsidR="006B6C4B" w:rsidRPr="006B6C4B" w:rsidRDefault="006B6C4B" w:rsidP="006B6C4B">
      <w:pPr>
        <w:pStyle w:val="Liststycke"/>
        <w:rPr>
          <w:rFonts w:ascii="Arial" w:hAnsi="Arial" w:cs="Arial"/>
          <w:sz w:val="24"/>
          <w:szCs w:val="24"/>
        </w:rPr>
      </w:pPr>
    </w:p>
    <w:p w14:paraId="312A6A0A"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Av och påstigning av personkorg ska kunna ske utan risk för fall till annan nivå.</w:t>
      </w:r>
    </w:p>
    <w:p w14:paraId="4332C5BE" w14:textId="77777777" w:rsidR="006B6C4B" w:rsidRPr="006B6C4B" w:rsidRDefault="006B6C4B" w:rsidP="006B6C4B">
      <w:pPr>
        <w:pStyle w:val="Liststycke"/>
        <w:rPr>
          <w:rFonts w:ascii="Arial" w:hAnsi="Arial" w:cs="Arial"/>
          <w:sz w:val="24"/>
          <w:szCs w:val="24"/>
        </w:rPr>
      </w:pPr>
    </w:p>
    <w:p w14:paraId="0DD8E823"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 xml:space="preserve">Förnyad riskbedömning ska göras om förhållanden ändras t.ex. väder, lasten osv. </w:t>
      </w:r>
    </w:p>
    <w:p w14:paraId="554E3F96" w14:textId="77777777" w:rsidR="006B6C4B" w:rsidRPr="006B6C4B" w:rsidRDefault="006B6C4B" w:rsidP="006B6C4B">
      <w:pPr>
        <w:pStyle w:val="Liststycke"/>
        <w:rPr>
          <w:rFonts w:ascii="Arial" w:hAnsi="Arial" w:cs="Arial"/>
          <w:sz w:val="24"/>
          <w:szCs w:val="24"/>
        </w:rPr>
      </w:pPr>
    </w:p>
    <w:p w14:paraId="35EA3229"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 xml:space="preserve"> En containerkorg ska </w:t>
      </w:r>
    </w:p>
    <w:p w14:paraId="74933279" w14:textId="77777777" w:rsidR="006B6C4B" w:rsidRPr="006B6C4B" w:rsidRDefault="006B6C4B" w:rsidP="006B6C4B">
      <w:pPr>
        <w:pStyle w:val="Liststycke"/>
        <w:rPr>
          <w:rFonts w:ascii="Arial" w:hAnsi="Arial" w:cs="Arial"/>
          <w:sz w:val="24"/>
          <w:szCs w:val="24"/>
        </w:rPr>
      </w:pPr>
    </w:p>
    <w:p w14:paraId="4E043528"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Vara konstruerad för att fästas i containerokets vridlås.</w:t>
      </w:r>
    </w:p>
    <w:p w14:paraId="12781A46" w14:textId="77777777" w:rsidR="006B6C4B" w:rsidRPr="006B6C4B" w:rsidRDefault="006B6C4B" w:rsidP="006B6C4B">
      <w:pPr>
        <w:pStyle w:val="Liststycke"/>
        <w:rPr>
          <w:rFonts w:ascii="Arial" w:hAnsi="Arial" w:cs="Arial"/>
          <w:sz w:val="24"/>
          <w:szCs w:val="24"/>
        </w:rPr>
      </w:pPr>
    </w:p>
    <w:p w14:paraId="1DC4C97F" w14:textId="77777777" w:rsidR="006B6C4B" w:rsidRDefault="006B6C4B" w:rsidP="006B6C4B">
      <w:pPr>
        <w:pStyle w:val="Liststycke"/>
        <w:spacing w:after="160" w:line="259" w:lineRule="auto"/>
        <w:rPr>
          <w:rFonts w:ascii="Arial" w:hAnsi="Arial" w:cs="Arial"/>
          <w:sz w:val="24"/>
          <w:szCs w:val="24"/>
        </w:rPr>
      </w:pPr>
    </w:p>
    <w:p w14:paraId="4D6A9524" w14:textId="77777777" w:rsidR="006B6C4B" w:rsidRDefault="006B6C4B" w:rsidP="006B6C4B">
      <w:pPr>
        <w:pStyle w:val="Liststycke"/>
        <w:spacing w:after="160" w:line="259" w:lineRule="auto"/>
        <w:rPr>
          <w:rFonts w:ascii="Arial" w:hAnsi="Arial" w:cs="Arial"/>
          <w:sz w:val="24"/>
          <w:szCs w:val="24"/>
        </w:rPr>
      </w:pPr>
    </w:p>
    <w:p w14:paraId="4C46CE6D" w14:textId="77777777" w:rsidR="006B6C4B" w:rsidRDefault="006B6C4B" w:rsidP="006B6C4B">
      <w:pPr>
        <w:pStyle w:val="Liststycke"/>
        <w:spacing w:after="160" w:line="259" w:lineRule="auto"/>
        <w:rPr>
          <w:rFonts w:ascii="Arial" w:hAnsi="Arial" w:cs="Arial"/>
          <w:sz w:val="24"/>
          <w:szCs w:val="24"/>
        </w:rPr>
      </w:pPr>
    </w:p>
    <w:p w14:paraId="279B71A0" w14:textId="77777777" w:rsidR="006B6C4B" w:rsidRDefault="006B6C4B" w:rsidP="006B6C4B">
      <w:pPr>
        <w:pStyle w:val="Liststycke"/>
        <w:spacing w:after="160" w:line="259" w:lineRule="auto"/>
        <w:rPr>
          <w:rFonts w:ascii="Arial" w:hAnsi="Arial" w:cs="Arial"/>
          <w:sz w:val="24"/>
          <w:szCs w:val="24"/>
        </w:rPr>
      </w:pPr>
    </w:p>
    <w:p w14:paraId="2494A1A2" w14:textId="699BEC4A"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Kunna säkras mot containeroket, med en mekanisk låsning som hindrar att korgen faller, om okets vridlås öppnas oavsiktligt.</w:t>
      </w:r>
    </w:p>
    <w:p w14:paraId="75099226" w14:textId="77777777" w:rsidR="006B6C4B" w:rsidRPr="006B6C4B" w:rsidRDefault="006B6C4B" w:rsidP="006B6C4B">
      <w:pPr>
        <w:pStyle w:val="Liststycke"/>
        <w:rPr>
          <w:rFonts w:ascii="Arial" w:hAnsi="Arial" w:cs="Arial"/>
          <w:sz w:val="24"/>
          <w:szCs w:val="24"/>
        </w:rPr>
      </w:pPr>
    </w:p>
    <w:p w14:paraId="0B38B4E4"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 xml:space="preserve">Vara konstruerad så att det går att arbeta inifrån korgen med montering och demontering av vridlås och annan surrning av containrar. </w:t>
      </w:r>
    </w:p>
    <w:p w14:paraId="198056B0" w14:textId="77777777" w:rsidR="006B6C4B" w:rsidRPr="006B6C4B" w:rsidRDefault="006B6C4B" w:rsidP="006B6C4B">
      <w:pPr>
        <w:pStyle w:val="Liststycke"/>
        <w:rPr>
          <w:rFonts w:ascii="Arial" w:hAnsi="Arial" w:cs="Arial"/>
          <w:sz w:val="24"/>
          <w:szCs w:val="24"/>
        </w:rPr>
      </w:pPr>
    </w:p>
    <w:p w14:paraId="6B8A58D4"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 xml:space="preserve">En arbetskorg som inte är en containerkorg, och som är avsedd att användas med en kran, ska vara konstruerad för att hängas i kranens krok. </w:t>
      </w:r>
    </w:p>
    <w:p w14:paraId="357EB461" w14:textId="77777777" w:rsidR="006B6C4B" w:rsidRPr="006B6C4B" w:rsidRDefault="006B6C4B" w:rsidP="006B6C4B">
      <w:pPr>
        <w:pStyle w:val="Liststycke"/>
        <w:rPr>
          <w:rFonts w:ascii="Arial" w:hAnsi="Arial" w:cs="Arial"/>
          <w:sz w:val="24"/>
          <w:szCs w:val="24"/>
        </w:rPr>
      </w:pPr>
    </w:p>
    <w:p w14:paraId="58DAAE5A"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En arbetskorg som inte är en containerkorg, och som hängs upp i en krankrok ska 1. ha en styv upphängningsram med en ögla eller liknande utförande, för koppling till kroken.</w:t>
      </w:r>
    </w:p>
    <w:p w14:paraId="585F869D" w14:textId="77777777" w:rsidR="006B6C4B" w:rsidRPr="006B6C4B" w:rsidRDefault="006B6C4B" w:rsidP="006B6C4B">
      <w:pPr>
        <w:pStyle w:val="Liststycke"/>
        <w:rPr>
          <w:rFonts w:ascii="Arial" w:hAnsi="Arial" w:cs="Arial"/>
          <w:sz w:val="24"/>
          <w:szCs w:val="24"/>
        </w:rPr>
      </w:pPr>
    </w:p>
    <w:p w14:paraId="63BC1FA8"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Bäras upp av stållinestroppar eller kättinglängor, som är säkert fastsatta i korgens övre kant, och som är så långa att vinkeln i vertikalplanet mellan parterna inte överstiger 90°</w:t>
      </w:r>
    </w:p>
    <w:p w14:paraId="43175C14" w14:textId="77777777" w:rsidR="006B6C4B" w:rsidRPr="006B6C4B" w:rsidRDefault="006B6C4B" w:rsidP="006B6C4B">
      <w:pPr>
        <w:pStyle w:val="Liststycke"/>
        <w:rPr>
          <w:rFonts w:ascii="Arial" w:hAnsi="Arial" w:cs="Arial"/>
          <w:sz w:val="24"/>
          <w:szCs w:val="24"/>
        </w:rPr>
      </w:pPr>
    </w:p>
    <w:p w14:paraId="72344241"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Lyftledare ska utses av arbetsgivaren.</w:t>
      </w:r>
    </w:p>
    <w:p w14:paraId="59DEB365" w14:textId="77777777" w:rsidR="006B6C4B" w:rsidRPr="006B6C4B" w:rsidRDefault="006B6C4B" w:rsidP="006B6C4B">
      <w:pPr>
        <w:pStyle w:val="Liststycke"/>
        <w:rPr>
          <w:rFonts w:ascii="Arial" w:hAnsi="Arial" w:cs="Arial"/>
          <w:sz w:val="24"/>
          <w:szCs w:val="24"/>
        </w:rPr>
      </w:pPr>
    </w:p>
    <w:p w14:paraId="4F95063A"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Lyftledaren ska ha dokumenterade kunskaper.</w:t>
      </w:r>
    </w:p>
    <w:p w14:paraId="231CC56D" w14:textId="77777777" w:rsidR="006B6C4B" w:rsidRPr="006B6C4B" w:rsidRDefault="006B6C4B" w:rsidP="006B6C4B">
      <w:pPr>
        <w:pStyle w:val="Liststycke"/>
        <w:rPr>
          <w:rFonts w:ascii="Arial" w:hAnsi="Arial" w:cs="Arial"/>
          <w:sz w:val="24"/>
          <w:szCs w:val="24"/>
        </w:rPr>
      </w:pPr>
    </w:p>
    <w:p w14:paraId="21CE9EB9"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Riskbedömning ska göras med arbetsgivarrepresentant, behörigt utsett skyddsombud, lyftledare och kranförare.</w:t>
      </w:r>
    </w:p>
    <w:p w14:paraId="0EABD48F" w14:textId="77777777" w:rsidR="006B6C4B" w:rsidRPr="006B6C4B" w:rsidRDefault="006B6C4B" w:rsidP="006B6C4B">
      <w:pPr>
        <w:pStyle w:val="Liststycke"/>
        <w:rPr>
          <w:rFonts w:ascii="Arial" w:hAnsi="Arial" w:cs="Arial"/>
          <w:sz w:val="24"/>
          <w:szCs w:val="24"/>
        </w:rPr>
      </w:pPr>
    </w:p>
    <w:p w14:paraId="71063203" w14:textId="77777777" w:rsidR="006B6C4B" w:rsidRPr="006B6C4B" w:rsidRDefault="006B6C4B" w:rsidP="006B6C4B">
      <w:pPr>
        <w:pStyle w:val="Liststycke"/>
        <w:numPr>
          <w:ilvl w:val="0"/>
          <w:numId w:val="3"/>
        </w:numPr>
        <w:spacing w:after="160" w:line="259" w:lineRule="auto"/>
        <w:rPr>
          <w:rFonts w:ascii="Arial" w:hAnsi="Arial" w:cs="Arial"/>
          <w:sz w:val="24"/>
          <w:szCs w:val="24"/>
        </w:rPr>
      </w:pPr>
      <w:r w:rsidRPr="006B6C4B">
        <w:rPr>
          <w:rFonts w:ascii="Arial" w:hAnsi="Arial" w:cs="Arial"/>
          <w:sz w:val="24"/>
          <w:szCs w:val="24"/>
        </w:rPr>
        <w:t>För att vara lyftledare så skall personen ha en signalmansutbildning i botten.</w:t>
      </w:r>
    </w:p>
    <w:p w14:paraId="15B9828C" w14:textId="77777777" w:rsidR="006B6C4B" w:rsidRPr="006B6C4B" w:rsidRDefault="006B6C4B" w:rsidP="006B6C4B">
      <w:pPr>
        <w:pStyle w:val="Liststycke"/>
        <w:rPr>
          <w:rFonts w:ascii="Arial" w:hAnsi="Arial" w:cs="Arial"/>
          <w:sz w:val="24"/>
          <w:szCs w:val="24"/>
        </w:rPr>
      </w:pPr>
    </w:p>
    <w:p w14:paraId="08D1E63E" w14:textId="77777777" w:rsidR="006B6C4B" w:rsidRPr="006B6C4B" w:rsidRDefault="006B6C4B" w:rsidP="006B6C4B">
      <w:pPr>
        <w:pStyle w:val="Liststycke"/>
        <w:numPr>
          <w:ilvl w:val="0"/>
          <w:numId w:val="3"/>
        </w:numPr>
        <w:spacing w:after="160" w:line="259" w:lineRule="auto"/>
        <w:rPr>
          <w:rFonts w:ascii="Arial" w:hAnsi="Arial" w:cs="Arial"/>
        </w:rPr>
      </w:pPr>
      <w:r w:rsidRPr="006B6C4B">
        <w:rPr>
          <w:rFonts w:ascii="Arial" w:hAnsi="Arial" w:cs="Arial"/>
          <w:sz w:val="24"/>
          <w:szCs w:val="24"/>
        </w:rPr>
        <w:t>Saknas skyddsombud ska Regionalt skyddsombud kontaktas.</w:t>
      </w:r>
    </w:p>
    <w:p w14:paraId="60A21669" w14:textId="77777777" w:rsidR="002E4B62" w:rsidRPr="00C125DE" w:rsidRDefault="002E4B62" w:rsidP="00C125DE">
      <w:pPr>
        <w:rPr>
          <w:rFonts w:ascii="Arial" w:hAnsi="Arial" w:cs="Arial"/>
        </w:rPr>
      </w:pPr>
    </w:p>
    <w:sectPr w:rsidR="002E4B62" w:rsidRPr="00C125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6AD9" w14:textId="77777777" w:rsidR="00B6327E" w:rsidRDefault="00B6327E" w:rsidP="00394055">
      <w:pPr>
        <w:spacing w:after="0" w:line="240" w:lineRule="auto"/>
      </w:pPr>
      <w:r>
        <w:separator/>
      </w:r>
    </w:p>
  </w:endnote>
  <w:endnote w:type="continuationSeparator" w:id="0">
    <w:p w14:paraId="426225BC" w14:textId="77777777" w:rsidR="00B6327E" w:rsidRDefault="00B6327E" w:rsidP="003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EDF5" w14:textId="77777777" w:rsidR="00B6327E" w:rsidRDefault="00B6327E" w:rsidP="00394055">
      <w:pPr>
        <w:spacing w:after="0" w:line="240" w:lineRule="auto"/>
      </w:pPr>
      <w:r>
        <w:separator/>
      </w:r>
    </w:p>
  </w:footnote>
  <w:footnote w:type="continuationSeparator" w:id="0">
    <w:p w14:paraId="6D6E17C8" w14:textId="77777777" w:rsidR="00B6327E" w:rsidRDefault="00B6327E" w:rsidP="0039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360" w14:textId="1E7DAE4B" w:rsidR="00394055" w:rsidRDefault="00394055">
    <w:pPr>
      <w:pStyle w:val="Sidhuvud"/>
    </w:pPr>
    <w:r>
      <w:rPr>
        <w:noProof/>
      </w:rPr>
      <w:drawing>
        <wp:anchor distT="0" distB="0" distL="114300" distR="114300" simplePos="0" relativeHeight="251658240" behindDoc="1" locked="0" layoutInCell="1" allowOverlap="1" wp14:anchorId="25ED7270" wp14:editId="1A09A987">
          <wp:simplePos x="0" y="0"/>
          <wp:positionH relativeFrom="page">
            <wp:posOffset>361950</wp:posOffset>
          </wp:positionH>
          <wp:positionV relativeFrom="paragraph">
            <wp:posOffset>-154305</wp:posOffset>
          </wp:positionV>
          <wp:extent cx="1171575" cy="1171575"/>
          <wp:effectExtent l="0" t="0" r="9525" b="9525"/>
          <wp:wrapTight wrapText="bothSides">
            <wp:wrapPolygon edited="0">
              <wp:start x="9132" y="0"/>
              <wp:lineTo x="6322" y="351"/>
              <wp:lineTo x="702" y="4215"/>
              <wp:lineTo x="0" y="7727"/>
              <wp:lineTo x="0" y="16859"/>
              <wp:lineTo x="5620" y="16859"/>
              <wp:lineTo x="7727" y="21424"/>
              <wp:lineTo x="13698" y="21424"/>
              <wp:lineTo x="14049" y="21424"/>
              <wp:lineTo x="15805" y="16859"/>
              <wp:lineTo x="21424" y="16859"/>
              <wp:lineTo x="21424" y="8780"/>
              <wp:lineTo x="21073" y="4566"/>
              <wp:lineTo x="16156" y="1054"/>
              <wp:lineTo x="13346" y="0"/>
              <wp:lineTo x="9132" y="0"/>
            </wp:wrapPolygon>
          </wp:wrapTight>
          <wp:docPr id="17945348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24A27"/>
    <w:multiLevelType w:val="hybridMultilevel"/>
    <w:tmpl w:val="BF0A6C08"/>
    <w:lvl w:ilvl="0" w:tplc="8EA0196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A97812"/>
    <w:multiLevelType w:val="hybridMultilevel"/>
    <w:tmpl w:val="20B053E0"/>
    <w:lvl w:ilvl="0" w:tplc="5128EC8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BC81F52"/>
    <w:multiLevelType w:val="hybridMultilevel"/>
    <w:tmpl w:val="1F52EB70"/>
    <w:lvl w:ilvl="0" w:tplc="6BFE721C">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071317477">
    <w:abstractNumId w:val="0"/>
  </w:num>
  <w:num w:numId="2" w16cid:durableId="2021080555">
    <w:abstractNumId w:val="2"/>
  </w:num>
  <w:num w:numId="3" w16cid:durableId="137918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55"/>
    <w:rsid w:val="0006548E"/>
    <w:rsid w:val="002E4B62"/>
    <w:rsid w:val="00394055"/>
    <w:rsid w:val="00397B3E"/>
    <w:rsid w:val="005E7BEC"/>
    <w:rsid w:val="006B6C4B"/>
    <w:rsid w:val="008C1046"/>
    <w:rsid w:val="008D4991"/>
    <w:rsid w:val="009A4771"/>
    <w:rsid w:val="00AC61D1"/>
    <w:rsid w:val="00B6327E"/>
    <w:rsid w:val="00BB7F14"/>
    <w:rsid w:val="00C125DE"/>
    <w:rsid w:val="00C66A26"/>
    <w:rsid w:val="00CB7A33"/>
    <w:rsid w:val="00DA5E30"/>
    <w:rsid w:val="00FB6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7A1"/>
  <w15:chartTrackingRefBased/>
  <w15:docId w15:val="{301DB1C5-F3DB-4006-BB55-3A80DE5B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D1"/>
    <w:pPr>
      <w:spacing w:after="200" w:line="288" w:lineRule="auto"/>
    </w:pPr>
    <w:rPr>
      <w:rFonts w:eastAsiaTheme="minorEastAsia"/>
      <w:kern w:val="0"/>
      <w:sz w:val="21"/>
      <w:szCs w:val="21"/>
      <w14:ligatures w14:val="none"/>
    </w:rPr>
  </w:style>
  <w:style w:type="paragraph" w:styleId="Rubrik1">
    <w:name w:val="heading 1"/>
    <w:basedOn w:val="Normal"/>
    <w:next w:val="Normal"/>
    <w:link w:val="Rubrik1Char"/>
    <w:uiPriority w:val="9"/>
    <w:qFormat/>
    <w:rsid w:val="0039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9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940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940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940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940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940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940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940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40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940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940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940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940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940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940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940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94055"/>
    <w:rPr>
      <w:rFonts w:eastAsiaTheme="majorEastAsia" w:cstheme="majorBidi"/>
      <w:color w:val="272727" w:themeColor="text1" w:themeTint="D8"/>
    </w:rPr>
  </w:style>
  <w:style w:type="paragraph" w:styleId="Rubrik">
    <w:name w:val="Title"/>
    <w:basedOn w:val="Normal"/>
    <w:next w:val="Normal"/>
    <w:link w:val="RubrikChar"/>
    <w:uiPriority w:val="10"/>
    <w:qFormat/>
    <w:rsid w:val="0039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940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940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940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40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94055"/>
    <w:rPr>
      <w:i/>
      <w:iCs/>
      <w:color w:val="404040" w:themeColor="text1" w:themeTint="BF"/>
    </w:rPr>
  </w:style>
  <w:style w:type="paragraph" w:styleId="Liststycke">
    <w:name w:val="List Paragraph"/>
    <w:basedOn w:val="Normal"/>
    <w:uiPriority w:val="34"/>
    <w:qFormat/>
    <w:rsid w:val="00394055"/>
    <w:pPr>
      <w:ind w:left="720"/>
      <w:contextualSpacing/>
    </w:pPr>
  </w:style>
  <w:style w:type="character" w:styleId="Starkbetoning">
    <w:name w:val="Intense Emphasis"/>
    <w:basedOn w:val="Standardstycketeckensnitt"/>
    <w:uiPriority w:val="21"/>
    <w:qFormat/>
    <w:rsid w:val="00394055"/>
    <w:rPr>
      <w:i/>
      <w:iCs/>
      <w:color w:val="0F4761" w:themeColor="accent1" w:themeShade="BF"/>
    </w:rPr>
  </w:style>
  <w:style w:type="paragraph" w:styleId="Starktcitat">
    <w:name w:val="Intense Quote"/>
    <w:basedOn w:val="Normal"/>
    <w:next w:val="Normal"/>
    <w:link w:val="StarktcitatChar"/>
    <w:uiPriority w:val="30"/>
    <w:qFormat/>
    <w:rsid w:val="0039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94055"/>
    <w:rPr>
      <w:i/>
      <w:iCs/>
      <w:color w:val="0F4761" w:themeColor="accent1" w:themeShade="BF"/>
    </w:rPr>
  </w:style>
  <w:style w:type="character" w:styleId="Starkreferens">
    <w:name w:val="Intense Reference"/>
    <w:basedOn w:val="Standardstycketeckensnitt"/>
    <w:uiPriority w:val="32"/>
    <w:qFormat/>
    <w:rsid w:val="00394055"/>
    <w:rPr>
      <w:b/>
      <w:bCs/>
      <w:smallCaps/>
      <w:color w:val="0F4761" w:themeColor="accent1" w:themeShade="BF"/>
      <w:spacing w:val="5"/>
    </w:rPr>
  </w:style>
  <w:style w:type="paragraph" w:styleId="Sidhuvud">
    <w:name w:val="header"/>
    <w:basedOn w:val="Normal"/>
    <w:link w:val="SidhuvudChar"/>
    <w:uiPriority w:val="99"/>
    <w:unhideWhenUsed/>
    <w:rsid w:val="003940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4055"/>
  </w:style>
  <w:style w:type="paragraph" w:styleId="Sidfot">
    <w:name w:val="footer"/>
    <w:basedOn w:val="Normal"/>
    <w:link w:val="SidfotChar"/>
    <w:uiPriority w:val="99"/>
    <w:unhideWhenUsed/>
    <w:rsid w:val="003940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4055"/>
  </w:style>
  <w:style w:type="paragraph" w:customStyle="1" w:styleId="xl30">
    <w:name w:val="xl30"/>
    <w:basedOn w:val="Normal"/>
    <w:rsid w:val="002E4B62"/>
    <w:pPr>
      <w:pBdr>
        <w:bottom w:val="single" w:sz="4" w:space="0" w:color="auto"/>
      </w:pBdr>
      <w:spacing w:before="100" w:beforeAutospacing="1" w:after="100" w:afterAutospacing="1" w:line="240" w:lineRule="auto"/>
    </w:pPr>
    <w:rPr>
      <w:rFonts w:ascii="Arial" w:eastAsia="Arial Unicode MS" w:hAnsi="Arial" w:cs="Arial"/>
      <w:b/>
      <w:bCs/>
      <w:sz w:val="24"/>
      <w:szCs w:val="24"/>
      <w:lang w:eastAsia="sv-SE"/>
    </w:rPr>
  </w:style>
  <w:style w:type="paragraph" w:customStyle="1" w:styleId="Default">
    <w:name w:val="Default"/>
    <w:rsid w:val="00C125DE"/>
    <w:pPr>
      <w:autoSpaceDE w:val="0"/>
      <w:autoSpaceDN w:val="0"/>
      <w:adjustRightInd w:val="0"/>
      <w:spacing w:after="0" w:line="240" w:lineRule="auto"/>
    </w:pPr>
    <w:rPr>
      <w:rFonts w:ascii="Arial" w:hAnsi="Arial" w:cs="Arial"/>
      <w:color w:val="000000"/>
      <w:kern w:val="0"/>
      <w14:ligatures w14:val="none"/>
    </w:rPr>
  </w:style>
  <w:style w:type="paragraph" w:styleId="Normalwebb">
    <w:name w:val="Normal (Web)"/>
    <w:basedOn w:val="Normal"/>
    <w:uiPriority w:val="99"/>
    <w:unhideWhenUsed/>
    <w:rsid w:val="00C125D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2142</Characters>
  <Application>Microsoft Office Word</Application>
  <DocSecurity>0</DocSecurity>
  <Lines>17</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Flisbäck</dc:creator>
  <cp:keywords/>
  <dc:description/>
  <cp:lastModifiedBy>Emil Flisbäck</cp:lastModifiedBy>
  <cp:revision>3</cp:revision>
  <dcterms:created xsi:type="dcterms:W3CDTF">2026-02-13T08:09:00Z</dcterms:created>
  <dcterms:modified xsi:type="dcterms:W3CDTF">2026-02-13T08:09:00Z</dcterms:modified>
</cp:coreProperties>
</file>