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0598" w14:textId="10F25931" w:rsidR="002E4B62" w:rsidRDefault="002E4B62" w:rsidP="002E4B62">
      <w:pPr>
        <w:jc w:val="center"/>
        <w:rPr>
          <w:b/>
          <w:sz w:val="32"/>
          <w:szCs w:val="32"/>
        </w:rPr>
      </w:pPr>
    </w:p>
    <w:p w14:paraId="677E57C6" w14:textId="77777777" w:rsidR="002E4B62" w:rsidRDefault="002E4B62" w:rsidP="002E4B62">
      <w:pPr>
        <w:jc w:val="center"/>
        <w:rPr>
          <w:b/>
          <w:sz w:val="32"/>
          <w:szCs w:val="32"/>
        </w:rPr>
      </w:pPr>
    </w:p>
    <w:p w14:paraId="729E92EF" w14:textId="74FA2EED" w:rsidR="002E4B62" w:rsidRPr="002E4B62" w:rsidRDefault="002E4B62" w:rsidP="002E4B62">
      <w:pPr>
        <w:jc w:val="center"/>
        <w:rPr>
          <w:rFonts w:ascii="Fira Sans" w:hAnsi="Fira Sans"/>
          <w:b/>
          <w:sz w:val="32"/>
          <w:szCs w:val="32"/>
        </w:rPr>
      </w:pPr>
      <w:r w:rsidRPr="002E4B62">
        <w:rPr>
          <w:rFonts w:ascii="Fira Sans" w:hAnsi="Fira Sans"/>
          <w:b/>
          <w:sz w:val="32"/>
          <w:szCs w:val="32"/>
        </w:rPr>
        <w:t>Besiktning av besiktningspliktiga objekt i hamnar</w:t>
      </w:r>
    </w:p>
    <w:p w14:paraId="4877C91E" w14:textId="77777777" w:rsidR="002E4B62" w:rsidRPr="002E4B62" w:rsidRDefault="002E4B62" w:rsidP="002E4B62">
      <w:pPr>
        <w:rPr>
          <w:rFonts w:ascii="Arial" w:hAnsi="Arial" w:cs="Arial"/>
          <w:sz w:val="24"/>
          <w:szCs w:val="24"/>
        </w:rPr>
      </w:pPr>
      <w:r w:rsidRPr="002E4B62">
        <w:rPr>
          <w:rFonts w:ascii="Arial" w:hAnsi="Arial" w:cs="Arial"/>
          <w:sz w:val="24"/>
          <w:szCs w:val="24"/>
        </w:rPr>
        <w:t xml:space="preserve">Vad gäller när ett besiktningsorgan kommer och utför årlig besiktning på kranar och maskiner som är besiktningspliktiga i hamnar. </w:t>
      </w:r>
    </w:p>
    <w:p w14:paraId="366B6C20" w14:textId="77777777" w:rsidR="002E4B62" w:rsidRPr="002E4B62" w:rsidRDefault="002E4B62" w:rsidP="002E4B62">
      <w:pPr>
        <w:rPr>
          <w:rFonts w:ascii="Arial" w:hAnsi="Arial" w:cs="Arial"/>
          <w:sz w:val="24"/>
          <w:szCs w:val="24"/>
        </w:rPr>
      </w:pPr>
      <w:r w:rsidRPr="002E4B62">
        <w:rPr>
          <w:rFonts w:ascii="Arial" w:hAnsi="Arial" w:cs="Arial"/>
          <w:sz w:val="24"/>
          <w:szCs w:val="24"/>
        </w:rPr>
        <w:t xml:space="preserve">I dagsläget så utförs många kontroller och besiktningar av besiktningsorgan exv. </w:t>
      </w:r>
      <w:proofErr w:type="spellStart"/>
      <w:r w:rsidRPr="002E4B62">
        <w:rPr>
          <w:rFonts w:ascii="Arial" w:hAnsi="Arial" w:cs="Arial"/>
          <w:sz w:val="24"/>
          <w:szCs w:val="24"/>
        </w:rPr>
        <w:t>Kiwa</w:t>
      </w:r>
      <w:proofErr w:type="spellEnd"/>
      <w:r w:rsidRPr="002E4B62">
        <w:rPr>
          <w:rFonts w:ascii="Arial" w:hAnsi="Arial" w:cs="Arial"/>
          <w:sz w:val="24"/>
          <w:szCs w:val="24"/>
        </w:rPr>
        <w:t xml:space="preserve"> och </w:t>
      </w:r>
      <w:proofErr w:type="spellStart"/>
      <w:r w:rsidRPr="002E4B62">
        <w:rPr>
          <w:rFonts w:ascii="Arial" w:hAnsi="Arial" w:cs="Arial"/>
          <w:sz w:val="24"/>
          <w:szCs w:val="24"/>
        </w:rPr>
        <w:t>Inspecta</w:t>
      </w:r>
      <w:proofErr w:type="spellEnd"/>
      <w:r w:rsidRPr="002E4B62">
        <w:rPr>
          <w:rFonts w:ascii="Arial" w:hAnsi="Arial" w:cs="Arial"/>
          <w:sz w:val="24"/>
          <w:szCs w:val="24"/>
        </w:rPr>
        <w:t xml:space="preserve"> utan att skyddsombud är med vid dessa. Det är ett lagbrott att inte kalla skyddsombudet vid besiktning. Det är i dagsläget inte provat mot arbetsmiljölagen kap 6 § 10 ”Hindrande av skyddsombud”</w:t>
      </w:r>
    </w:p>
    <w:p w14:paraId="521FD480" w14:textId="77777777" w:rsidR="002E4B62" w:rsidRPr="002E4B62" w:rsidRDefault="002E4B62" w:rsidP="002E4B62">
      <w:pPr>
        <w:rPr>
          <w:rFonts w:ascii="Arial" w:hAnsi="Arial" w:cs="Arial"/>
          <w:sz w:val="24"/>
          <w:szCs w:val="24"/>
        </w:rPr>
      </w:pPr>
      <w:r w:rsidRPr="002E4B62">
        <w:rPr>
          <w:rFonts w:ascii="Arial" w:hAnsi="Arial" w:cs="Arial"/>
          <w:sz w:val="24"/>
          <w:szCs w:val="24"/>
        </w:rPr>
        <w:t>Dessutom så vid besiktning av kranar så är det viktigt att en kranförare är med så att han/ hon kan vara delaktig och få information om eventuella fel som måste åtgärdas.</w:t>
      </w:r>
    </w:p>
    <w:p w14:paraId="2A281A47" w14:textId="77777777" w:rsidR="002E4B62" w:rsidRPr="002E4B62" w:rsidRDefault="002E4B62" w:rsidP="002E4B62">
      <w:pPr>
        <w:rPr>
          <w:rFonts w:ascii="Arial" w:hAnsi="Arial" w:cs="Arial"/>
          <w:sz w:val="24"/>
          <w:szCs w:val="24"/>
        </w:rPr>
      </w:pPr>
      <w:r w:rsidRPr="002E4B62">
        <w:rPr>
          <w:rFonts w:ascii="Arial" w:hAnsi="Arial" w:cs="Arial"/>
          <w:sz w:val="24"/>
          <w:szCs w:val="24"/>
        </w:rPr>
        <w:t>Besiktningsorgan som utför besiktningen skall innan de lämnar hamnen skriva ut och delge arbetsgivaren de brister som uppkommit under besiktningen. Det är inte acceptabelt att de åker till kontoret och skriver ut och skickar besiktningsprotokollet så att kännedom om brister kommer AG tillhanda ca 5 dagar efter besiktning och möjligheten att använda viss utrustning som inte blivit godkänd kan användas i produktionen, det finns exempel på detta.</w:t>
      </w:r>
    </w:p>
    <w:p w14:paraId="5F84DF39" w14:textId="77777777" w:rsidR="002E4B62" w:rsidRPr="002E4B62" w:rsidRDefault="002E4B62" w:rsidP="002E4B62">
      <w:pPr>
        <w:rPr>
          <w:rFonts w:ascii="Arial" w:hAnsi="Arial" w:cs="Arial"/>
          <w:sz w:val="24"/>
          <w:szCs w:val="24"/>
        </w:rPr>
      </w:pPr>
      <w:r w:rsidRPr="002E4B62">
        <w:rPr>
          <w:rFonts w:ascii="Arial" w:hAnsi="Arial" w:cs="Arial"/>
          <w:sz w:val="24"/>
          <w:szCs w:val="24"/>
        </w:rPr>
        <w:t xml:space="preserve">Vilken utrustning som är besiktningspliktiga hittar ni i </w:t>
      </w:r>
      <w:proofErr w:type="gramStart"/>
      <w:r w:rsidRPr="002E4B62">
        <w:rPr>
          <w:rFonts w:ascii="Arial" w:hAnsi="Arial" w:cs="Arial"/>
          <w:sz w:val="24"/>
          <w:szCs w:val="24"/>
        </w:rPr>
        <w:t>TYAs</w:t>
      </w:r>
      <w:proofErr w:type="gramEnd"/>
      <w:r w:rsidRPr="002E4B62">
        <w:rPr>
          <w:rFonts w:ascii="Arial" w:hAnsi="Arial" w:cs="Arial"/>
          <w:sz w:val="24"/>
          <w:szCs w:val="24"/>
        </w:rPr>
        <w:t xml:space="preserve"> besiktningsguide som AG kan beställa till skyddsombud.</w:t>
      </w:r>
    </w:p>
    <w:p w14:paraId="077467D9" w14:textId="77777777" w:rsidR="002E4B62" w:rsidRPr="002E4B62" w:rsidRDefault="002E4B62" w:rsidP="002E4B62">
      <w:pPr>
        <w:rPr>
          <w:rFonts w:ascii="Arial" w:hAnsi="Arial" w:cs="Arial"/>
          <w:sz w:val="24"/>
          <w:szCs w:val="24"/>
        </w:rPr>
      </w:pPr>
    </w:p>
    <w:p w14:paraId="17C0B704" w14:textId="77777777" w:rsidR="002E4B62" w:rsidRPr="002E4B62" w:rsidRDefault="002E4B62" w:rsidP="002E4B62">
      <w:pPr>
        <w:rPr>
          <w:rFonts w:ascii="Arial" w:hAnsi="Arial" w:cs="Arial"/>
          <w:sz w:val="24"/>
          <w:szCs w:val="24"/>
        </w:rPr>
      </w:pPr>
      <w:r w:rsidRPr="002E4B62">
        <w:rPr>
          <w:rFonts w:ascii="Arial" w:hAnsi="Arial" w:cs="Arial"/>
          <w:sz w:val="24"/>
          <w:szCs w:val="24"/>
        </w:rPr>
        <w:t>Nedan utdrag ur arbetsmiljöförordningen</w:t>
      </w:r>
    </w:p>
    <w:p w14:paraId="5739DD5B" w14:textId="77777777" w:rsidR="002E4B62" w:rsidRPr="002E4B62" w:rsidRDefault="002E4B62" w:rsidP="002E4B62">
      <w:pPr>
        <w:spacing w:before="100" w:beforeAutospacing="1" w:after="100" w:afterAutospacing="1" w:line="450" w:lineRule="atLeast"/>
        <w:outlineLvl w:val="1"/>
        <w:rPr>
          <w:rFonts w:ascii="Arial" w:hAnsi="Arial" w:cs="Arial"/>
          <w:b/>
          <w:sz w:val="24"/>
          <w:szCs w:val="24"/>
        </w:rPr>
      </w:pPr>
      <w:r w:rsidRPr="002E4B62">
        <w:rPr>
          <w:rFonts w:ascii="Arial" w:hAnsi="Arial" w:cs="Arial"/>
          <w:b/>
          <w:sz w:val="24"/>
          <w:szCs w:val="24"/>
        </w:rPr>
        <w:t>Arbetsmiljöförordningen</w:t>
      </w:r>
    </w:p>
    <w:p w14:paraId="61EDE225" w14:textId="77777777" w:rsidR="002E4B62" w:rsidRPr="002E4B62" w:rsidRDefault="002E4B62" w:rsidP="002E4B62">
      <w:pPr>
        <w:spacing w:before="100" w:beforeAutospacing="1" w:after="100" w:afterAutospacing="1" w:line="450" w:lineRule="atLeast"/>
        <w:outlineLvl w:val="1"/>
        <w:rPr>
          <w:rFonts w:ascii="Arial" w:hAnsi="Arial" w:cs="Arial"/>
          <w:sz w:val="24"/>
          <w:szCs w:val="24"/>
        </w:rPr>
      </w:pPr>
      <w:r w:rsidRPr="002E4B62">
        <w:rPr>
          <w:rFonts w:ascii="Arial" w:hAnsi="Arial" w:cs="Arial"/>
          <w:sz w:val="24"/>
          <w:szCs w:val="24"/>
        </w:rPr>
        <w:t>16 §</w:t>
      </w:r>
    </w:p>
    <w:p w14:paraId="5C11B02B" w14:textId="5618D00D" w:rsidR="002E4B62" w:rsidRPr="002E4B62" w:rsidRDefault="002E4B62" w:rsidP="002E4B62">
      <w:pPr>
        <w:spacing w:before="100" w:beforeAutospacing="1" w:after="100" w:afterAutospacing="1" w:line="450" w:lineRule="atLeast"/>
        <w:outlineLvl w:val="1"/>
        <w:rPr>
          <w:rFonts w:ascii="Arial" w:hAnsi="Arial" w:cs="Arial"/>
          <w:sz w:val="24"/>
          <w:szCs w:val="24"/>
        </w:rPr>
      </w:pPr>
      <w:r w:rsidRPr="002E4B62">
        <w:rPr>
          <w:rFonts w:ascii="Arial" w:hAnsi="Arial" w:cs="Arial"/>
          <w:sz w:val="24"/>
          <w:szCs w:val="24"/>
        </w:rPr>
        <w:t>Vid en förrättning på ett arbetsställe ska tillsynsmyndigheten eller ett besiktningsorgan, som verkställer kontroll enligt tillsynsmyndighetens föreskrift, kontakta skyddsombud som kan anträffas på arbetsstället.</w:t>
      </w:r>
    </w:p>
    <w:sectPr w:rsidR="002E4B62" w:rsidRPr="002E4B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033D" w14:textId="77777777" w:rsidR="00DA6767" w:rsidRDefault="00DA6767" w:rsidP="00394055">
      <w:pPr>
        <w:spacing w:after="0" w:line="240" w:lineRule="auto"/>
      </w:pPr>
      <w:r>
        <w:separator/>
      </w:r>
    </w:p>
  </w:endnote>
  <w:endnote w:type="continuationSeparator" w:id="0">
    <w:p w14:paraId="7D70F14E" w14:textId="77777777" w:rsidR="00DA6767" w:rsidRDefault="00DA6767"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ira Sans">
    <w:panose1 w:val="020B0503050000020004"/>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327E" w14:textId="77777777" w:rsidR="00DA6767" w:rsidRDefault="00DA6767" w:rsidP="00394055">
      <w:pPr>
        <w:spacing w:after="0" w:line="240" w:lineRule="auto"/>
      </w:pPr>
      <w:r>
        <w:separator/>
      </w:r>
    </w:p>
  </w:footnote>
  <w:footnote w:type="continuationSeparator" w:id="0">
    <w:p w14:paraId="0D01F040" w14:textId="77777777" w:rsidR="00DA6767" w:rsidRDefault="00DA6767"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131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2E4B62"/>
    <w:rsid w:val="00394055"/>
    <w:rsid w:val="00397B3E"/>
    <w:rsid w:val="005E7BEC"/>
    <w:rsid w:val="008C1046"/>
    <w:rsid w:val="008D4991"/>
    <w:rsid w:val="009A4771"/>
    <w:rsid w:val="00AC61D1"/>
    <w:rsid w:val="00B6327E"/>
    <w:rsid w:val="00C66A26"/>
    <w:rsid w:val="00DA6767"/>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1258</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5</cp:revision>
  <dcterms:created xsi:type="dcterms:W3CDTF">2026-02-13T08:02:00Z</dcterms:created>
  <dcterms:modified xsi:type="dcterms:W3CDTF">2026-02-13T08:04:00Z</dcterms:modified>
</cp:coreProperties>
</file>